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3C1" w:rsidRDefault="00F373C1">
      <w:pPr>
        <w:adjustRightInd w:val="0"/>
        <w:snapToGrid w:val="0"/>
        <w:spacing w:line="360" w:lineRule="auto"/>
        <w:ind w:firstLine="200"/>
        <w:jc w:val="center"/>
        <w:rPr>
          <w:rFonts w:eastAsia="黑体"/>
          <w:sz w:val="32"/>
          <w:szCs w:val="32"/>
        </w:rPr>
      </w:pPr>
    </w:p>
    <w:p w:rsidR="00F373C1" w:rsidRDefault="00F373C1">
      <w:pPr>
        <w:adjustRightInd w:val="0"/>
        <w:snapToGrid w:val="0"/>
        <w:spacing w:line="360" w:lineRule="auto"/>
        <w:ind w:firstLine="200"/>
        <w:jc w:val="center"/>
        <w:rPr>
          <w:rFonts w:eastAsia="黑体"/>
          <w:szCs w:val="21"/>
        </w:rPr>
      </w:pPr>
    </w:p>
    <w:p w:rsidR="00F373C1" w:rsidRDefault="00F373C1">
      <w:pPr>
        <w:adjustRightInd w:val="0"/>
        <w:snapToGrid w:val="0"/>
        <w:spacing w:line="360" w:lineRule="auto"/>
        <w:ind w:firstLine="200"/>
        <w:jc w:val="center"/>
        <w:rPr>
          <w:rFonts w:eastAsia="黑体"/>
          <w:szCs w:val="21"/>
        </w:rPr>
      </w:pPr>
    </w:p>
    <w:p w:rsidR="00F373C1" w:rsidRDefault="00324077">
      <w:pPr>
        <w:adjustRightInd w:val="0"/>
        <w:snapToGrid w:val="0"/>
        <w:ind w:firstLine="198"/>
        <w:jc w:val="center"/>
        <w:rPr>
          <w:rFonts w:eastAsia="黑体"/>
          <w:sz w:val="52"/>
          <w:szCs w:val="52"/>
        </w:rPr>
      </w:pPr>
      <w:r>
        <w:rPr>
          <w:rFonts w:eastAsia="黑体" w:hAnsi="黑体" w:hint="eastAsia"/>
          <w:sz w:val="52"/>
          <w:szCs w:val="52"/>
        </w:rPr>
        <w:t>中央农办</w:t>
      </w:r>
      <w:r>
        <w:rPr>
          <w:rFonts w:eastAsia="黑体" w:hint="eastAsia"/>
          <w:sz w:val="52"/>
          <w:szCs w:val="52"/>
        </w:rPr>
        <w:t xml:space="preserve"> </w:t>
      </w:r>
      <w:r>
        <w:rPr>
          <w:rFonts w:eastAsia="黑体" w:hAnsi="黑体" w:hint="eastAsia"/>
          <w:sz w:val="52"/>
          <w:szCs w:val="52"/>
        </w:rPr>
        <w:t>农业农村部</w:t>
      </w:r>
    </w:p>
    <w:p w:rsidR="00F373C1" w:rsidRDefault="00324077">
      <w:pPr>
        <w:adjustRightInd w:val="0"/>
        <w:snapToGrid w:val="0"/>
        <w:ind w:firstLine="198"/>
        <w:jc w:val="center"/>
        <w:rPr>
          <w:rFonts w:eastAsia="黑体"/>
          <w:sz w:val="52"/>
          <w:szCs w:val="52"/>
        </w:rPr>
      </w:pPr>
      <w:r>
        <w:rPr>
          <w:rFonts w:eastAsia="黑体" w:hAnsi="黑体" w:hint="eastAsia"/>
          <w:sz w:val="52"/>
          <w:szCs w:val="52"/>
        </w:rPr>
        <w:t>乡村振兴专家咨询委员会</w:t>
      </w:r>
    </w:p>
    <w:p w:rsidR="00F373C1" w:rsidRDefault="00F373C1">
      <w:pPr>
        <w:adjustRightInd w:val="0"/>
        <w:snapToGrid w:val="0"/>
        <w:ind w:firstLine="198"/>
        <w:jc w:val="center"/>
        <w:rPr>
          <w:rFonts w:eastAsia="黑体"/>
          <w:w w:val="80"/>
          <w:sz w:val="48"/>
          <w:szCs w:val="48"/>
        </w:rPr>
      </w:pPr>
    </w:p>
    <w:p w:rsidR="00F373C1" w:rsidRDefault="00324077">
      <w:pPr>
        <w:adjustRightInd w:val="0"/>
        <w:snapToGrid w:val="0"/>
        <w:spacing w:line="360" w:lineRule="auto"/>
        <w:ind w:firstLine="200"/>
        <w:jc w:val="center"/>
        <w:rPr>
          <w:b/>
          <w:sz w:val="84"/>
          <w:szCs w:val="84"/>
        </w:rPr>
      </w:pPr>
      <w:r>
        <w:rPr>
          <w:rFonts w:hint="eastAsia"/>
          <w:b/>
          <w:sz w:val="84"/>
          <w:szCs w:val="84"/>
        </w:rPr>
        <w:t>软科学</w:t>
      </w:r>
      <w:r>
        <w:rPr>
          <w:b/>
          <w:sz w:val="84"/>
          <w:szCs w:val="84"/>
        </w:rPr>
        <w:t>课题</w:t>
      </w:r>
      <w:r>
        <w:rPr>
          <w:rFonts w:hint="eastAsia"/>
          <w:b/>
          <w:sz w:val="84"/>
          <w:szCs w:val="84"/>
        </w:rPr>
        <w:t>研究目录</w:t>
      </w:r>
    </w:p>
    <w:p w:rsidR="00F373C1" w:rsidRDefault="00324077">
      <w:pPr>
        <w:adjustRightInd w:val="0"/>
        <w:snapToGrid w:val="0"/>
        <w:spacing w:line="360" w:lineRule="auto"/>
        <w:ind w:firstLine="200"/>
        <w:jc w:val="center"/>
        <w:rPr>
          <w:b/>
          <w:sz w:val="44"/>
        </w:rPr>
      </w:pPr>
      <w:r>
        <w:rPr>
          <w:b/>
          <w:sz w:val="44"/>
        </w:rPr>
        <w:t>（</w:t>
      </w:r>
      <w:r>
        <w:rPr>
          <w:b/>
          <w:sz w:val="48"/>
        </w:rPr>
        <w:t>202</w:t>
      </w:r>
      <w:r w:rsidR="00057240">
        <w:rPr>
          <w:b/>
          <w:sz w:val="48"/>
        </w:rPr>
        <w:t>2</w:t>
      </w:r>
      <w:r>
        <w:rPr>
          <w:b/>
          <w:sz w:val="44"/>
        </w:rPr>
        <w:t>年度）</w:t>
      </w:r>
    </w:p>
    <w:p w:rsidR="00F373C1" w:rsidRDefault="00F373C1">
      <w:pPr>
        <w:adjustRightInd w:val="0"/>
        <w:snapToGrid w:val="0"/>
        <w:spacing w:line="360" w:lineRule="auto"/>
        <w:ind w:firstLine="200"/>
        <w:jc w:val="center"/>
        <w:rPr>
          <w:rFonts w:eastAsia="黑体"/>
          <w:sz w:val="28"/>
        </w:rPr>
      </w:pPr>
    </w:p>
    <w:p w:rsidR="00F373C1" w:rsidRDefault="00F373C1">
      <w:pPr>
        <w:adjustRightInd w:val="0"/>
        <w:snapToGrid w:val="0"/>
        <w:spacing w:line="360" w:lineRule="auto"/>
        <w:ind w:firstLine="200"/>
        <w:rPr>
          <w:rFonts w:eastAsia="黑体"/>
          <w:sz w:val="28"/>
        </w:rPr>
      </w:pPr>
    </w:p>
    <w:p w:rsidR="00F373C1" w:rsidRDefault="00F373C1">
      <w:pPr>
        <w:adjustRightInd w:val="0"/>
        <w:snapToGrid w:val="0"/>
        <w:spacing w:line="360" w:lineRule="auto"/>
        <w:ind w:firstLine="200"/>
        <w:rPr>
          <w:rFonts w:eastAsia="黑体"/>
          <w:sz w:val="28"/>
        </w:rPr>
      </w:pPr>
    </w:p>
    <w:p w:rsidR="00F373C1" w:rsidRDefault="00F373C1">
      <w:pPr>
        <w:adjustRightInd w:val="0"/>
        <w:snapToGrid w:val="0"/>
        <w:spacing w:line="360" w:lineRule="auto"/>
        <w:ind w:firstLine="200"/>
        <w:rPr>
          <w:rFonts w:eastAsia="黑体"/>
          <w:sz w:val="28"/>
        </w:rPr>
      </w:pPr>
    </w:p>
    <w:p w:rsidR="00F373C1" w:rsidRDefault="00F373C1">
      <w:pPr>
        <w:adjustRightInd w:val="0"/>
        <w:snapToGrid w:val="0"/>
        <w:spacing w:line="360" w:lineRule="auto"/>
        <w:ind w:firstLine="200"/>
        <w:rPr>
          <w:rFonts w:eastAsia="黑体"/>
          <w:sz w:val="28"/>
        </w:rPr>
      </w:pPr>
    </w:p>
    <w:p w:rsidR="00F373C1" w:rsidRDefault="00F373C1">
      <w:pPr>
        <w:adjustRightInd w:val="0"/>
        <w:snapToGrid w:val="0"/>
        <w:spacing w:line="360" w:lineRule="auto"/>
        <w:ind w:firstLine="200"/>
        <w:rPr>
          <w:rFonts w:eastAsia="黑体"/>
          <w:sz w:val="28"/>
        </w:rPr>
      </w:pPr>
    </w:p>
    <w:p w:rsidR="00F373C1" w:rsidRDefault="00F373C1">
      <w:pPr>
        <w:adjustRightInd w:val="0"/>
        <w:snapToGrid w:val="0"/>
        <w:spacing w:line="360" w:lineRule="auto"/>
        <w:ind w:firstLine="200"/>
        <w:rPr>
          <w:rFonts w:eastAsia="黑体"/>
          <w:sz w:val="28"/>
        </w:rPr>
      </w:pPr>
    </w:p>
    <w:p w:rsidR="00F373C1" w:rsidRDefault="00F373C1">
      <w:pPr>
        <w:adjustRightInd w:val="0"/>
        <w:snapToGrid w:val="0"/>
        <w:spacing w:line="360" w:lineRule="auto"/>
        <w:ind w:firstLine="200"/>
        <w:rPr>
          <w:rFonts w:eastAsia="黑体"/>
          <w:sz w:val="28"/>
        </w:rPr>
      </w:pPr>
    </w:p>
    <w:p w:rsidR="00F373C1" w:rsidRDefault="00F373C1">
      <w:pPr>
        <w:adjustRightInd w:val="0"/>
        <w:snapToGrid w:val="0"/>
        <w:spacing w:line="360" w:lineRule="auto"/>
        <w:ind w:firstLine="200"/>
        <w:rPr>
          <w:rFonts w:eastAsia="黑体"/>
          <w:sz w:val="28"/>
        </w:rPr>
      </w:pPr>
    </w:p>
    <w:p w:rsidR="00F373C1" w:rsidRDefault="00F373C1">
      <w:pPr>
        <w:adjustRightInd w:val="0"/>
        <w:snapToGrid w:val="0"/>
        <w:spacing w:line="360" w:lineRule="auto"/>
        <w:ind w:firstLine="200"/>
        <w:rPr>
          <w:rFonts w:eastAsia="黑体"/>
          <w:sz w:val="28"/>
        </w:rPr>
      </w:pPr>
    </w:p>
    <w:p w:rsidR="00F373C1" w:rsidRDefault="00F373C1">
      <w:pPr>
        <w:adjustRightInd w:val="0"/>
        <w:snapToGrid w:val="0"/>
        <w:spacing w:line="360" w:lineRule="auto"/>
        <w:ind w:firstLine="200"/>
        <w:rPr>
          <w:rFonts w:eastAsia="黑体"/>
          <w:sz w:val="28"/>
        </w:rPr>
      </w:pPr>
    </w:p>
    <w:p w:rsidR="00F373C1" w:rsidRDefault="00F373C1">
      <w:pPr>
        <w:adjustRightInd w:val="0"/>
        <w:snapToGrid w:val="0"/>
        <w:spacing w:line="360" w:lineRule="auto"/>
        <w:ind w:firstLine="200"/>
        <w:rPr>
          <w:rFonts w:eastAsia="黑体"/>
          <w:sz w:val="28"/>
        </w:rPr>
      </w:pPr>
    </w:p>
    <w:p w:rsidR="00F373C1" w:rsidRDefault="00F373C1">
      <w:pPr>
        <w:adjustRightInd w:val="0"/>
        <w:snapToGrid w:val="0"/>
        <w:spacing w:line="360" w:lineRule="auto"/>
        <w:ind w:firstLine="200"/>
        <w:rPr>
          <w:rFonts w:eastAsia="黑体"/>
          <w:sz w:val="28"/>
        </w:rPr>
      </w:pPr>
    </w:p>
    <w:p w:rsidR="00F373C1" w:rsidRDefault="00324077">
      <w:pPr>
        <w:adjustRightInd w:val="0"/>
        <w:snapToGrid w:val="0"/>
        <w:spacing w:line="360" w:lineRule="auto"/>
        <w:ind w:firstLine="200"/>
        <w:jc w:val="center"/>
        <w:rPr>
          <w:rFonts w:eastAsia="黑体"/>
          <w:sz w:val="28"/>
        </w:rPr>
      </w:pPr>
      <w:r>
        <w:rPr>
          <w:sz w:val="48"/>
        </w:rPr>
        <w:t>20</w:t>
      </w:r>
      <w:r>
        <w:rPr>
          <w:rFonts w:hint="eastAsia"/>
          <w:sz w:val="48"/>
        </w:rPr>
        <w:t>2</w:t>
      </w:r>
      <w:r w:rsidR="00057240">
        <w:rPr>
          <w:sz w:val="48"/>
        </w:rPr>
        <w:t>2</w:t>
      </w:r>
      <w:r>
        <w:rPr>
          <w:sz w:val="48"/>
        </w:rPr>
        <w:t>年</w:t>
      </w:r>
      <w:r w:rsidR="00057240">
        <w:rPr>
          <w:sz w:val="48"/>
        </w:rPr>
        <w:t>2</w:t>
      </w:r>
      <w:r>
        <w:rPr>
          <w:sz w:val="48"/>
        </w:rPr>
        <w:t>月</w:t>
      </w:r>
    </w:p>
    <w:p w:rsidR="00F373C1" w:rsidRDefault="00F373C1">
      <w:pPr>
        <w:adjustRightInd w:val="0"/>
        <w:snapToGrid w:val="0"/>
        <w:spacing w:line="600" w:lineRule="exact"/>
        <w:jc w:val="center"/>
        <w:rPr>
          <w:rFonts w:eastAsia="楷体_GB2312"/>
          <w:b/>
          <w:sz w:val="44"/>
          <w:szCs w:val="44"/>
        </w:rPr>
      </w:pPr>
    </w:p>
    <w:p w:rsidR="00F373C1" w:rsidRDefault="00324077" w:rsidP="004C2FEC">
      <w:pPr>
        <w:spacing w:line="640" w:lineRule="exact"/>
        <w:rPr>
          <w:rFonts w:eastAsia="华文中宋"/>
          <w:b/>
          <w:sz w:val="44"/>
          <w:szCs w:val="44"/>
        </w:rPr>
      </w:pPr>
      <w:r>
        <w:rPr>
          <w:rFonts w:eastAsia="华文中宋" w:hint="eastAsia"/>
          <w:b/>
          <w:w w:val="90"/>
          <w:sz w:val="44"/>
          <w:szCs w:val="44"/>
        </w:rPr>
        <w:lastRenderedPageBreak/>
        <w:t>中央农办</w:t>
      </w:r>
      <w:r>
        <w:rPr>
          <w:rFonts w:eastAsia="华文中宋"/>
          <w:b/>
          <w:w w:val="90"/>
          <w:sz w:val="44"/>
          <w:szCs w:val="44"/>
        </w:rPr>
        <w:t xml:space="preserve"> </w:t>
      </w:r>
      <w:r>
        <w:rPr>
          <w:rFonts w:eastAsia="华文中宋" w:hint="eastAsia"/>
          <w:b/>
          <w:w w:val="90"/>
          <w:sz w:val="44"/>
          <w:szCs w:val="44"/>
        </w:rPr>
        <w:t>农业农村部乡村振兴专家咨询委员会</w:t>
      </w:r>
    </w:p>
    <w:p w:rsidR="00F373C1" w:rsidRDefault="00324077">
      <w:pPr>
        <w:spacing w:line="640" w:lineRule="exact"/>
        <w:jc w:val="center"/>
        <w:rPr>
          <w:rFonts w:eastAsia="华文中宋"/>
          <w:b/>
          <w:sz w:val="44"/>
          <w:szCs w:val="44"/>
        </w:rPr>
      </w:pPr>
      <w:r>
        <w:rPr>
          <w:rFonts w:eastAsia="华文中宋" w:hAnsi="华文中宋" w:hint="eastAsia"/>
          <w:b/>
          <w:sz w:val="44"/>
          <w:szCs w:val="44"/>
        </w:rPr>
        <w:t>软科学课题研究目录</w:t>
      </w:r>
    </w:p>
    <w:p w:rsidR="00F373C1" w:rsidRDefault="00324077">
      <w:pPr>
        <w:spacing w:line="600" w:lineRule="exact"/>
        <w:jc w:val="center"/>
        <w:rPr>
          <w:rFonts w:eastAsia="楷体_GB2312"/>
          <w:b/>
          <w:sz w:val="36"/>
          <w:szCs w:val="36"/>
        </w:rPr>
      </w:pPr>
      <w:r>
        <w:rPr>
          <w:rFonts w:eastAsia="楷体_GB2312" w:hint="eastAsia"/>
          <w:b/>
          <w:sz w:val="36"/>
          <w:szCs w:val="36"/>
        </w:rPr>
        <w:t>（</w:t>
      </w:r>
      <w:r>
        <w:rPr>
          <w:rFonts w:eastAsia="楷体_GB2312"/>
          <w:b/>
          <w:sz w:val="36"/>
          <w:szCs w:val="36"/>
        </w:rPr>
        <w:t>202</w:t>
      </w:r>
      <w:r w:rsidR="00042762">
        <w:rPr>
          <w:rFonts w:eastAsia="楷体_GB2312" w:hint="eastAsia"/>
          <w:b/>
          <w:sz w:val="36"/>
          <w:szCs w:val="36"/>
        </w:rPr>
        <w:t>2</w:t>
      </w:r>
      <w:r>
        <w:rPr>
          <w:rFonts w:eastAsia="楷体_GB2312" w:hint="eastAsia"/>
          <w:b/>
          <w:sz w:val="36"/>
          <w:szCs w:val="36"/>
        </w:rPr>
        <w:t>年度）</w:t>
      </w:r>
    </w:p>
    <w:p w:rsidR="00F373C1" w:rsidRDefault="00F373C1">
      <w:pPr>
        <w:spacing w:line="600" w:lineRule="exact"/>
        <w:jc w:val="center"/>
        <w:rPr>
          <w:rFonts w:eastAsia="仿宋_GB2312"/>
          <w:b/>
          <w:sz w:val="32"/>
          <w:szCs w:val="32"/>
        </w:rPr>
      </w:pPr>
    </w:p>
    <w:p w:rsidR="008168F7" w:rsidRDefault="008168F7" w:rsidP="008168F7">
      <w:pPr>
        <w:spacing w:line="600" w:lineRule="exact"/>
        <w:ind w:firstLineChars="200" w:firstLine="643"/>
        <w:rPr>
          <w:rFonts w:eastAsia="黑体"/>
          <w:b/>
          <w:sz w:val="32"/>
          <w:szCs w:val="32"/>
        </w:rPr>
      </w:pPr>
      <w:r>
        <w:rPr>
          <w:rFonts w:eastAsia="黑体" w:hAnsi="黑体" w:hint="eastAsia"/>
          <w:b/>
          <w:sz w:val="32"/>
          <w:szCs w:val="32"/>
        </w:rPr>
        <w:t>一、开放命题</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b/>
          <w:bCs/>
          <w:sz w:val="32"/>
          <w:szCs w:val="32"/>
        </w:rPr>
        <w:t>1.</w:t>
      </w:r>
      <w:r w:rsidRPr="00BA7344">
        <w:rPr>
          <w:rFonts w:eastAsia="仿宋_GB2312"/>
          <w:b/>
          <w:bCs/>
          <w:sz w:val="32"/>
          <w:szCs w:val="32"/>
        </w:rPr>
        <w:t>党的</w:t>
      </w:r>
      <w:r w:rsidRPr="00BA7344">
        <w:rPr>
          <w:rFonts w:eastAsia="仿宋_GB2312"/>
          <w:b/>
          <w:bCs/>
          <w:sz w:val="32"/>
          <w:szCs w:val="32"/>
        </w:rPr>
        <w:t>“</w:t>
      </w:r>
      <w:r w:rsidRPr="00BA7344">
        <w:rPr>
          <w:rFonts w:eastAsia="仿宋_GB2312"/>
          <w:b/>
          <w:bCs/>
          <w:sz w:val="32"/>
          <w:szCs w:val="32"/>
        </w:rPr>
        <w:t>三农</w:t>
      </w:r>
      <w:r w:rsidRPr="00BA7344">
        <w:rPr>
          <w:rFonts w:eastAsia="仿宋_GB2312"/>
          <w:b/>
          <w:bCs/>
          <w:sz w:val="32"/>
          <w:szCs w:val="32"/>
        </w:rPr>
        <w:t>”</w:t>
      </w:r>
      <w:r w:rsidRPr="00BA7344">
        <w:rPr>
          <w:rFonts w:eastAsia="仿宋_GB2312"/>
          <w:b/>
          <w:bCs/>
          <w:sz w:val="32"/>
          <w:szCs w:val="32"/>
        </w:rPr>
        <w:t>理论创新对马克思主义政治经济学发展的原创性贡献研究</w:t>
      </w:r>
    </w:p>
    <w:p w:rsidR="00BA7344" w:rsidRPr="00BA7344" w:rsidRDefault="00BA7344" w:rsidP="00BA7344">
      <w:pPr>
        <w:numPr>
          <w:ilvl w:val="255"/>
          <w:numId w:val="0"/>
        </w:numPr>
        <w:spacing w:line="600" w:lineRule="exact"/>
        <w:ind w:firstLineChars="200" w:firstLine="640"/>
        <w:rPr>
          <w:rFonts w:eastAsia="仿宋_GB2312"/>
          <w:b/>
          <w:bCs/>
          <w:sz w:val="32"/>
          <w:szCs w:val="32"/>
        </w:rPr>
      </w:pPr>
      <w:r>
        <w:rPr>
          <w:rFonts w:eastAsia="仿宋_GB2312" w:hint="eastAsia"/>
          <w:sz w:val="32"/>
          <w:szCs w:val="32"/>
        </w:rPr>
        <w:t>（</w:t>
      </w:r>
      <w:r w:rsidRPr="00BA7344">
        <w:rPr>
          <w:rFonts w:eastAsia="仿宋_GB2312"/>
          <w:sz w:val="32"/>
          <w:szCs w:val="32"/>
        </w:rPr>
        <w:t>系统梳理十八大以来党的</w:t>
      </w:r>
      <w:r w:rsidRPr="00BA7344">
        <w:rPr>
          <w:rFonts w:eastAsia="仿宋_GB2312"/>
          <w:sz w:val="32"/>
          <w:szCs w:val="32"/>
        </w:rPr>
        <w:t>“</w:t>
      </w:r>
      <w:r w:rsidRPr="00BA7344">
        <w:rPr>
          <w:rFonts w:eastAsia="仿宋_GB2312"/>
          <w:sz w:val="32"/>
          <w:szCs w:val="32"/>
        </w:rPr>
        <w:t>三农</w:t>
      </w:r>
      <w:r w:rsidRPr="00BA7344">
        <w:rPr>
          <w:rFonts w:eastAsia="仿宋_GB2312"/>
          <w:sz w:val="32"/>
          <w:szCs w:val="32"/>
        </w:rPr>
        <w:t>”</w:t>
      </w:r>
      <w:r w:rsidRPr="00BA7344">
        <w:rPr>
          <w:rFonts w:eastAsia="仿宋_GB2312"/>
          <w:sz w:val="32"/>
          <w:szCs w:val="32"/>
        </w:rPr>
        <w:t>理论创新成果，结合时代背景深入分析其中蕴含的理论特质和精髓要义，系统阐述对马克思主义政治经济学发展作出的原创性理论贡献。</w:t>
      </w:r>
      <w:r>
        <w:rPr>
          <w:rFonts w:eastAsia="仿宋_GB2312" w:hint="eastAsia"/>
          <w:sz w:val="32"/>
          <w:szCs w:val="32"/>
        </w:rPr>
        <w:t>）</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b/>
          <w:bCs/>
          <w:sz w:val="32"/>
          <w:szCs w:val="32"/>
        </w:rPr>
        <w:t>2.</w:t>
      </w:r>
      <w:r w:rsidRPr="00BA7344">
        <w:rPr>
          <w:rFonts w:eastAsia="仿宋_GB2312" w:hint="eastAsia"/>
          <w:b/>
          <w:bCs/>
          <w:sz w:val="32"/>
          <w:szCs w:val="32"/>
        </w:rPr>
        <w:t>新</w:t>
      </w:r>
      <w:r w:rsidRPr="00BA7344">
        <w:rPr>
          <w:rFonts w:eastAsia="仿宋_GB2312"/>
          <w:b/>
          <w:bCs/>
          <w:sz w:val="32"/>
          <w:szCs w:val="32"/>
        </w:rPr>
        <w:t>阶段</w:t>
      </w:r>
      <w:r w:rsidRPr="00BA7344">
        <w:rPr>
          <w:rFonts w:eastAsia="仿宋_GB2312" w:hint="eastAsia"/>
          <w:b/>
          <w:bCs/>
          <w:sz w:val="32"/>
          <w:szCs w:val="32"/>
        </w:rPr>
        <w:t>我国农业农村发展战略研究</w:t>
      </w:r>
    </w:p>
    <w:p w:rsidR="00BA7344" w:rsidRPr="00BA7344" w:rsidRDefault="00BA7344" w:rsidP="00BA7344">
      <w:pPr>
        <w:numPr>
          <w:ilvl w:val="255"/>
          <w:numId w:val="0"/>
        </w:numPr>
        <w:spacing w:line="600" w:lineRule="exact"/>
        <w:ind w:firstLineChars="200" w:firstLine="640"/>
        <w:rPr>
          <w:rFonts w:eastAsia="楷体_GB2312"/>
          <w:sz w:val="32"/>
          <w:szCs w:val="32"/>
        </w:rPr>
      </w:pPr>
      <w:r>
        <w:rPr>
          <w:rFonts w:eastAsia="仿宋_GB2312" w:hint="eastAsia"/>
          <w:sz w:val="32"/>
          <w:szCs w:val="32"/>
        </w:rPr>
        <w:t>（</w:t>
      </w:r>
      <w:r w:rsidRPr="00BA7344">
        <w:rPr>
          <w:rFonts w:eastAsia="仿宋_GB2312"/>
          <w:sz w:val="32"/>
          <w:szCs w:val="32"/>
        </w:rPr>
        <w:t>立足中华民族伟大复兴战略全局和</w:t>
      </w:r>
      <w:r w:rsidRPr="00BA7344">
        <w:rPr>
          <w:rFonts w:eastAsia="仿宋_GB2312" w:hint="eastAsia"/>
          <w:sz w:val="32"/>
          <w:szCs w:val="32"/>
        </w:rPr>
        <w:t>世界</w:t>
      </w:r>
      <w:r w:rsidRPr="00BA7344">
        <w:rPr>
          <w:rFonts w:eastAsia="仿宋_GB2312"/>
          <w:sz w:val="32"/>
          <w:szCs w:val="32"/>
        </w:rPr>
        <w:t>百年未有之大变局，面向</w:t>
      </w:r>
      <w:r w:rsidRPr="00BA7344">
        <w:rPr>
          <w:rFonts w:eastAsia="仿宋_GB2312"/>
          <w:sz w:val="32"/>
          <w:szCs w:val="32"/>
        </w:rPr>
        <w:t>2050</w:t>
      </w:r>
      <w:r w:rsidRPr="00BA7344">
        <w:rPr>
          <w:rFonts w:eastAsia="仿宋_GB2312"/>
          <w:sz w:val="32"/>
          <w:szCs w:val="32"/>
        </w:rPr>
        <w:t>年全面建成社会主义现代化强国目标，深入分析世纪疫情、世界经济形势、国内经济结构转型升级、重大科技创新等对我国农业农村发展的深远影响，研判农业农村发展的趋势性变化，提出需要准确把握的</w:t>
      </w:r>
      <w:r w:rsidRPr="00BA7344">
        <w:rPr>
          <w:rFonts w:eastAsia="仿宋_GB2312"/>
          <w:sz w:val="32"/>
          <w:szCs w:val="32"/>
        </w:rPr>
        <w:t>“</w:t>
      </w:r>
      <w:r w:rsidRPr="00BA7344">
        <w:rPr>
          <w:rFonts w:eastAsia="仿宋_GB2312"/>
          <w:sz w:val="32"/>
          <w:szCs w:val="32"/>
        </w:rPr>
        <w:t>三农</w:t>
      </w:r>
      <w:r w:rsidRPr="00BA7344">
        <w:rPr>
          <w:rFonts w:eastAsia="仿宋_GB2312"/>
          <w:sz w:val="32"/>
          <w:szCs w:val="32"/>
        </w:rPr>
        <w:t>”</w:t>
      </w:r>
      <w:r w:rsidRPr="00BA7344">
        <w:rPr>
          <w:rFonts w:eastAsia="仿宋_GB2312"/>
          <w:sz w:val="32"/>
          <w:szCs w:val="32"/>
        </w:rPr>
        <w:t>重大问题及对策建议等。</w:t>
      </w:r>
      <w:r>
        <w:rPr>
          <w:rFonts w:eastAsia="仿宋_GB2312" w:hint="eastAsia"/>
          <w:sz w:val="32"/>
          <w:szCs w:val="32"/>
        </w:rPr>
        <w:t>）</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b/>
          <w:bCs/>
          <w:sz w:val="32"/>
          <w:szCs w:val="32"/>
        </w:rPr>
        <w:t>3.</w:t>
      </w:r>
      <w:r w:rsidRPr="00BA7344">
        <w:rPr>
          <w:rFonts w:eastAsia="仿宋_GB2312"/>
          <w:b/>
          <w:bCs/>
          <w:sz w:val="32"/>
          <w:szCs w:val="32"/>
        </w:rPr>
        <w:t>中国特色农业农村现代化研究</w:t>
      </w:r>
    </w:p>
    <w:p w:rsidR="00BA7344" w:rsidRPr="00BA7344" w:rsidRDefault="00BA7344" w:rsidP="00BA7344">
      <w:pPr>
        <w:numPr>
          <w:ilvl w:val="255"/>
          <w:numId w:val="0"/>
        </w:numPr>
        <w:spacing w:line="600" w:lineRule="exact"/>
        <w:ind w:firstLineChars="200" w:firstLine="640"/>
        <w:rPr>
          <w:rFonts w:eastAsia="仿宋_GB2312"/>
          <w:sz w:val="32"/>
          <w:szCs w:val="32"/>
        </w:rPr>
      </w:pPr>
      <w:r>
        <w:rPr>
          <w:rFonts w:eastAsia="仿宋_GB2312" w:hint="eastAsia"/>
          <w:sz w:val="32"/>
          <w:szCs w:val="32"/>
        </w:rPr>
        <w:t>（</w:t>
      </w:r>
      <w:r w:rsidRPr="00BA7344">
        <w:rPr>
          <w:rFonts w:eastAsia="仿宋_GB2312"/>
          <w:sz w:val="32"/>
          <w:szCs w:val="32"/>
        </w:rPr>
        <w:t>从我国农业农村现代化的历史逻辑、实践逻辑、理论逻辑入手，深入分析中国特色农业农村现代化的内涵外延、主要特征和独特优势，研究提出中国特色农业农村现代化与中国式现代化之间的逻辑关系，以及实践中需要重点把握的理论和政策问题。</w:t>
      </w:r>
      <w:r>
        <w:rPr>
          <w:rFonts w:eastAsia="仿宋_GB2312" w:hint="eastAsia"/>
          <w:sz w:val="32"/>
          <w:szCs w:val="32"/>
        </w:rPr>
        <w:t>）</w:t>
      </w:r>
    </w:p>
    <w:p w:rsidR="00BA7344" w:rsidRPr="00BA7344" w:rsidRDefault="00BA7344" w:rsidP="00BA7344">
      <w:pPr>
        <w:numPr>
          <w:ilvl w:val="255"/>
          <w:numId w:val="0"/>
        </w:numPr>
        <w:spacing w:line="600" w:lineRule="exact"/>
        <w:ind w:firstLineChars="200" w:firstLine="643"/>
        <w:rPr>
          <w:rFonts w:eastAsia="仿宋_GB2312"/>
          <w:sz w:val="32"/>
          <w:szCs w:val="32"/>
        </w:rPr>
      </w:pPr>
      <w:r w:rsidRPr="00BA7344">
        <w:rPr>
          <w:rFonts w:eastAsia="仿宋_GB2312"/>
          <w:b/>
          <w:sz w:val="32"/>
          <w:szCs w:val="32"/>
        </w:rPr>
        <w:lastRenderedPageBreak/>
        <w:t>4.</w:t>
      </w:r>
      <w:r w:rsidRPr="00BA7344">
        <w:rPr>
          <w:rFonts w:eastAsia="仿宋_GB2312" w:hint="eastAsia"/>
          <w:b/>
          <w:sz w:val="32"/>
          <w:szCs w:val="32"/>
        </w:rPr>
        <w:t>保障粮食</w:t>
      </w:r>
      <w:r w:rsidRPr="00BA7344">
        <w:rPr>
          <w:rFonts w:eastAsia="仿宋_GB2312"/>
          <w:b/>
          <w:sz w:val="32"/>
          <w:szCs w:val="32"/>
        </w:rPr>
        <w:t>和重要农产品</w:t>
      </w:r>
      <w:r w:rsidRPr="00BA7344">
        <w:rPr>
          <w:rFonts w:eastAsia="仿宋_GB2312" w:hint="eastAsia"/>
          <w:b/>
          <w:sz w:val="32"/>
          <w:szCs w:val="32"/>
        </w:rPr>
        <w:t>供给</w:t>
      </w:r>
      <w:r w:rsidRPr="00BA7344">
        <w:rPr>
          <w:rFonts w:eastAsia="仿宋_GB2312"/>
          <w:b/>
          <w:sz w:val="32"/>
          <w:szCs w:val="32"/>
        </w:rPr>
        <w:t>的</w:t>
      </w:r>
      <w:r w:rsidRPr="00BA7344">
        <w:rPr>
          <w:rFonts w:eastAsia="仿宋_GB2312" w:hint="eastAsia"/>
          <w:b/>
          <w:sz w:val="32"/>
          <w:szCs w:val="32"/>
        </w:rPr>
        <w:t>中长期</w:t>
      </w:r>
      <w:r w:rsidRPr="00BA7344">
        <w:rPr>
          <w:rFonts w:eastAsia="仿宋_GB2312"/>
          <w:b/>
          <w:sz w:val="32"/>
          <w:szCs w:val="32"/>
        </w:rPr>
        <w:t>战略</w:t>
      </w:r>
      <w:r w:rsidRPr="00BA7344">
        <w:rPr>
          <w:rFonts w:eastAsia="仿宋_GB2312" w:hint="eastAsia"/>
          <w:b/>
          <w:sz w:val="32"/>
          <w:szCs w:val="32"/>
        </w:rPr>
        <w:t>研究</w:t>
      </w:r>
    </w:p>
    <w:p w:rsidR="00BA7344" w:rsidRPr="00BA7344" w:rsidRDefault="00BA7344" w:rsidP="00BA7344">
      <w:pPr>
        <w:numPr>
          <w:ilvl w:val="255"/>
          <w:numId w:val="0"/>
        </w:numPr>
        <w:spacing w:line="600" w:lineRule="exact"/>
        <w:ind w:firstLineChars="200" w:firstLine="640"/>
        <w:rPr>
          <w:rFonts w:eastAsia="仿宋_GB2312"/>
          <w:sz w:val="32"/>
          <w:szCs w:val="32"/>
        </w:rPr>
      </w:pPr>
      <w:r>
        <w:rPr>
          <w:rFonts w:eastAsia="仿宋_GB2312" w:hint="eastAsia"/>
          <w:sz w:val="32"/>
          <w:szCs w:val="32"/>
        </w:rPr>
        <w:t>（</w:t>
      </w:r>
      <w:r w:rsidRPr="00BA7344">
        <w:rPr>
          <w:rFonts w:eastAsia="仿宋_GB2312"/>
          <w:sz w:val="32"/>
          <w:szCs w:val="32"/>
        </w:rPr>
        <w:t>研判未来一个时期粮食和重要农产品的供给和消费需求变化趋势，分析居民膳食结构变化、水土等资源环境约束、农业国际贸易形势以及不可预见因素等对粮食供需平衡的影响，从立足国内提升粮食和重要农产品供给保障能力着眼，提出保障有效供给的中长期对策思路。</w:t>
      </w:r>
      <w:r>
        <w:rPr>
          <w:rFonts w:eastAsia="仿宋_GB2312" w:hint="eastAsia"/>
          <w:sz w:val="32"/>
          <w:szCs w:val="32"/>
        </w:rPr>
        <w:t>）</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b/>
          <w:bCs/>
          <w:sz w:val="32"/>
          <w:szCs w:val="32"/>
        </w:rPr>
        <w:t>5.</w:t>
      </w:r>
      <w:r w:rsidRPr="00BA7344">
        <w:rPr>
          <w:rFonts w:eastAsia="仿宋_GB2312"/>
          <w:b/>
          <w:bCs/>
          <w:sz w:val="32"/>
          <w:szCs w:val="32"/>
        </w:rPr>
        <w:t>农村中低收入群体增收问题研究</w:t>
      </w:r>
    </w:p>
    <w:p w:rsidR="008168F7" w:rsidRDefault="00BA7344" w:rsidP="00BA7344">
      <w:pPr>
        <w:spacing w:line="600" w:lineRule="exact"/>
        <w:ind w:firstLineChars="200" w:firstLine="640"/>
        <w:rPr>
          <w:rFonts w:eastAsia="仿宋_GB2312"/>
          <w:b/>
          <w:bCs/>
          <w:sz w:val="32"/>
          <w:szCs w:val="32"/>
        </w:rPr>
      </w:pPr>
      <w:r>
        <w:rPr>
          <w:rFonts w:eastAsia="仿宋_GB2312" w:hint="eastAsia"/>
          <w:sz w:val="32"/>
          <w:szCs w:val="32"/>
        </w:rPr>
        <w:t>（</w:t>
      </w:r>
      <w:r w:rsidRPr="00BA7344">
        <w:rPr>
          <w:rFonts w:eastAsia="仿宋_GB2312"/>
          <w:sz w:val="32"/>
          <w:szCs w:val="32"/>
        </w:rPr>
        <w:t>深入分析当前城乡收入差距、农村内部不同群体之间收入差距的演化趋势，研究提出促进农村中低收入群体增收致富的思路措施，提出缩小城乡收入差距、加快农村中低收入群体增收的对策建议。</w:t>
      </w:r>
      <w:r>
        <w:rPr>
          <w:rFonts w:eastAsia="仿宋_GB2312" w:hint="eastAsia"/>
          <w:sz w:val="32"/>
          <w:szCs w:val="32"/>
        </w:rPr>
        <w:t>）</w:t>
      </w:r>
    </w:p>
    <w:p w:rsidR="008168F7" w:rsidRDefault="008168F7" w:rsidP="008168F7">
      <w:pPr>
        <w:spacing w:line="600" w:lineRule="exact"/>
        <w:ind w:firstLineChars="200" w:firstLine="643"/>
        <w:rPr>
          <w:rFonts w:eastAsia="黑体"/>
          <w:b/>
          <w:sz w:val="32"/>
          <w:szCs w:val="32"/>
        </w:rPr>
      </w:pPr>
      <w:r>
        <w:rPr>
          <w:rFonts w:eastAsia="黑体" w:hAnsi="黑体" w:hint="eastAsia"/>
          <w:b/>
          <w:sz w:val="32"/>
          <w:szCs w:val="32"/>
        </w:rPr>
        <w:t>二、规定命题</w:t>
      </w:r>
    </w:p>
    <w:p w:rsidR="00BA7344" w:rsidRPr="00BA7344" w:rsidRDefault="00BA7344" w:rsidP="00BA7344">
      <w:pPr>
        <w:spacing w:line="600" w:lineRule="exact"/>
        <w:ind w:firstLineChars="200" w:firstLine="643"/>
        <w:rPr>
          <w:rFonts w:eastAsia="仿宋_GB2312"/>
          <w:b/>
          <w:bCs/>
          <w:sz w:val="32"/>
          <w:szCs w:val="32"/>
        </w:rPr>
      </w:pPr>
      <w:r w:rsidRPr="00BA7344">
        <w:rPr>
          <w:rFonts w:eastAsia="仿宋_GB2312"/>
          <w:b/>
          <w:bCs/>
          <w:sz w:val="32"/>
          <w:szCs w:val="32"/>
        </w:rPr>
        <w:t>6.</w:t>
      </w:r>
      <w:r w:rsidRPr="00BA7344">
        <w:rPr>
          <w:rFonts w:eastAsia="仿宋_GB2312" w:hint="eastAsia"/>
          <w:b/>
          <w:bCs/>
          <w:sz w:val="32"/>
          <w:szCs w:val="32"/>
        </w:rPr>
        <w:t>大豆</w:t>
      </w:r>
      <w:r w:rsidRPr="00BA7344">
        <w:rPr>
          <w:rFonts w:eastAsia="仿宋_GB2312"/>
          <w:b/>
          <w:bCs/>
          <w:sz w:val="32"/>
          <w:szCs w:val="32"/>
        </w:rPr>
        <w:t>和</w:t>
      </w:r>
      <w:r w:rsidRPr="00BA7344">
        <w:rPr>
          <w:rFonts w:eastAsia="仿宋_GB2312" w:hint="eastAsia"/>
          <w:b/>
          <w:bCs/>
          <w:sz w:val="32"/>
          <w:szCs w:val="32"/>
        </w:rPr>
        <w:t>油料产业发展支撑体系研究</w:t>
      </w:r>
    </w:p>
    <w:p w:rsidR="00BA7344" w:rsidRPr="00BA7344" w:rsidRDefault="00BA7344" w:rsidP="00BA7344">
      <w:pPr>
        <w:spacing w:line="600" w:lineRule="exact"/>
        <w:ind w:firstLineChars="200" w:firstLine="640"/>
        <w:rPr>
          <w:rFonts w:eastAsia="仿宋_GB2312"/>
          <w:bCs/>
          <w:sz w:val="32"/>
          <w:szCs w:val="32"/>
        </w:rPr>
      </w:pPr>
      <w:r>
        <w:rPr>
          <w:rFonts w:eastAsia="仿宋_GB2312" w:hint="eastAsia"/>
          <w:bCs/>
          <w:sz w:val="32"/>
          <w:szCs w:val="32"/>
        </w:rPr>
        <w:t>（</w:t>
      </w:r>
      <w:r w:rsidRPr="00BA7344">
        <w:rPr>
          <w:rFonts w:eastAsia="仿宋_GB2312" w:hint="eastAsia"/>
          <w:bCs/>
          <w:sz w:val="32"/>
          <w:szCs w:val="32"/>
        </w:rPr>
        <w:t>梳理当前</w:t>
      </w:r>
      <w:r w:rsidRPr="00BA7344">
        <w:rPr>
          <w:rFonts w:eastAsia="仿宋_GB2312"/>
          <w:bCs/>
          <w:sz w:val="32"/>
          <w:szCs w:val="32"/>
        </w:rPr>
        <w:t>我国</w:t>
      </w:r>
      <w:r w:rsidRPr="00BA7344">
        <w:rPr>
          <w:rFonts w:eastAsia="仿宋_GB2312" w:hint="eastAsia"/>
          <w:bCs/>
          <w:sz w:val="32"/>
          <w:szCs w:val="32"/>
        </w:rPr>
        <w:t>大豆</w:t>
      </w:r>
      <w:r w:rsidRPr="00BA7344">
        <w:rPr>
          <w:rFonts w:eastAsia="仿宋_GB2312"/>
          <w:bCs/>
          <w:sz w:val="32"/>
          <w:szCs w:val="32"/>
        </w:rPr>
        <w:t>和</w:t>
      </w:r>
      <w:r w:rsidRPr="00BA7344">
        <w:rPr>
          <w:rFonts w:eastAsia="仿宋_GB2312" w:hint="eastAsia"/>
          <w:bCs/>
          <w:sz w:val="32"/>
          <w:szCs w:val="32"/>
        </w:rPr>
        <w:t>油料产业发展现状，分析影响大豆油料产业发展的制约因素，从财政、金融、科技等角度</w:t>
      </w:r>
      <w:r w:rsidRPr="00BA7344">
        <w:rPr>
          <w:rFonts w:eastAsia="仿宋_GB2312"/>
          <w:bCs/>
          <w:sz w:val="32"/>
          <w:szCs w:val="32"/>
        </w:rPr>
        <w:t>对发展大豆玉米带状复合种植、开发利用盐碱地种植大豆等措施</w:t>
      </w:r>
      <w:r w:rsidRPr="00BA7344">
        <w:rPr>
          <w:rFonts w:eastAsia="仿宋_GB2312" w:hint="eastAsia"/>
          <w:bCs/>
          <w:sz w:val="32"/>
          <w:szCs w:val="32"/>
        </w:rPr>
        <w:t>提出针对性政策建议。</w:t>
      </w:r>
      <w:r>
        <w:rPr>
          <w:rFonts w:eastAsia="仿宋_GB2312" w:hint="eastAsia"/>
          <w:bCs/>
          <w:sz w:val="32"/>
          <w:szCs w:val="32"/>
        </w:rPr>
        <w:t>）</w:t>
      </w:r>
    </w:p>
    <w:p w:rsidR="00BA7344" w:rsidRPr="00BA7344" w:rsidRDefault="00BA7344" w:rsidP="00BA7344">
      <w:pPr>
        <w:spacing w:line="600" w:lineRule="exact"/>
        <w:ind w:firstLineChars="200" w:firstLine="643"/>
        <w:rPr>
          <w:rFonts w:eastAsia="仿宋_GB2312"/>
          <w:b/>
          <w:bCs/>
          <w:sz w:val="32"/>
          <w:szCs w:val="32"/>
        </w:rPr>
      </w:pPr>
      <w:r w:rsidRPr="00BA7344">
        <w:rPr>
          <w:rFonts w:eastAsia="仿宋_GB2312"/>
          <w:b/>
          <w:bCs/>
          <w:sz w:val="32"/>
          <w:szCs w:val="32"/>
        </w:rPr>
        <w:t>7</w:t>
      </w:r>
      <w:r w:rsidRPr="00BA7344">
        <w:rPr>
          <w:rFonts w:eastAsia="仿宋_GB2312" w:hint="eastAsia"/>
          <w:b/>
          <w:bCs/>
          <w:sz w:val="32"/>
          <w:szCs w:val="32"/>
        </w:rPr>
        <w:t>.</w:t>
      </w:r>
      <w:r w:rsidRPr="00BA7344">
        <w:rPr>
          <w:rFonts w:eastAsia="仿宋_GB2312" w:hint="eastAsia"/>
          <w:b/>
          <w:bCs/>
          <w:sz w:val="32"/>
          <w:szCs w:val="32"/>
        </w:rPr>
        <w:t>气候变化对农业生产的影响研究</w:t>
      </w:r>
    </w:p>
    <w:p w:rsidR="00BA7344" w:rsidRPr="00BA7344" w:rsidRDefault="00BA7344" w:rsidP="00BA7344">
      <w:pPr>
        <w:spacing w:line="600" w:lineRule="exact"/>
        <w:ind w:firstLineChars="200" w:firstLine="640"/>
        <w:rPr>
          <w:rFonts w:eastAsia="仿宋_GB2312"/>
          <w:bCs/>
          <w:sz w:val="32"/>
          <w:szCs w:val="32"/>
        </w:rPr>
      </w:pPr>
      <w:r>
        <w:rPr>
          <w:rFonts w:eastAsia="仿宋_GB2312" w:hint="eastAsia"/>
          <w:bCs/>
          <w:sz w:val="32"/>
          <w:szCs w:val="32"/>
        </w:rPr>
        <w:t>（</w:t>
      </w:r>
      <w:r w:rsidRPr="00BA7344">
        <w:rPr>
          <w:rFonts w:eastAsia="仿宋_GB2312"/>
          <w:bCs/>
          <w:sz w:val="32"/>
          <w:szCs w:val="32"/>
        </w:rPr>
        <w:t>综合分析当前及</w:t>
      </w:r>
      <w:r w:rsidRPr="00BA7344">
        <w:rPr>
          <w:rFonts w:eastAsia="仿宋_GB2312" w:hint="eastAsia"/>
          <w:bCs/>
          <w:sz w:val="32"/>
          <w:szCs w:val="32"/>
        </w:rPr>
        <w:t>未来一个时期的气候变化趋势，</w:t>
      </w:r>
      <w:r w:rsidRPr="00BA7344">
        <w:rPr>
          <w:rFonts w:eastAsia="仿宋_GB2312"/>
          <w:bCs/>
          <w:sz w:val="32"/>
          <w:szCs w:val="32"/>
        </w:rPr>
        <w:t>深入</w:t>
      </w:r>
      <w:r w:rsidRPr="00BA7344">
        <w:rPr>
          <w:rFonts w:eastAsia="仿宋_GB2312" w:hint="eastAsia"/>
          <w:bCs/>
          <w:sz w:val="32"/>
          <w:szCs w:val="32"/>
        </w:rPr>
        <w:t>分析</w:t>
      </w:r>
      <w:r w:rsidRPr="00BA7344">
        <w:rPr>
          <w:rFonts w:eastAsia="仿宋_GB2312"/>
          <w:bCs/>
          <w:sz w:val="32"/>
          <w:szCs w:val="32"/>
        </w:rPr>
        <w:t>气候变化对我国</w:t>
      </w:r>
      <w:r w:rsidRPr="00BA7344">
        <w:rPr>
          <w:rFonts w:eastAsia="仿宋_GB2312" w:hint="eastAsia"/>
          <w:bCs/>
          <w:sz w:val="32"/>
          <w:szCs w:val="32"/>
        </w:rPr>
        <w:t>农业生产的影响，</w:t>
      </w:r>
      <w:r w:rsidRPr="00BA7344">
        <w:rPr>
          <w:rFonts w:eastAsia="仿宋_GB2312"/>
          <w:bCs/>
          <w:sz w:val="32"/>
          <w:szCs w:val="32"/>
        </w:rPr>
        <w:t>按照</w:t>
      </w:r>
      <w:r w:rsidRPr="00BA7344">
        <w:rPr>
          <w:rFonts w:eastAsia="仿宋_GB2312"/>
          <w:bCs/>
          <w:sz w:val="32"/>
          <w:szCs w:val="32"/>
        </w:rPr>
        <w:t>“</w:t>
      </w:r>
      <w:r w:rsidRPr="00BA7344">
        <w:rPr>
          <w:rFonts w:eastAsia="仿宋_GB2312"/>
          <w:bCs/>
          <w:sz w:val="32"/>
          <w:szCs w:val="32"/>
        </w:rPr>
        <w:t>趋利避害</w:t>
      </w:r>
      <w:r w:rsidRPr="00BA7344">
        <w:rPr>
          <w:rFonts w:eastAsia="仿宋_GB2312"/>
          <w:bCs/>
          <w:sz w:val="32"/>
          <w:szCs w:val="32"/>
        </w:rPr>
        <w:t>”</w:t>
      </w:r>
      <w:r w:rsidRPr="00BA7344">
        <w:rPr>
          <w:rFonts w:eastAsia="仿宋_GB2312"/>
          <w:bCs/>
          <w:sz w:val="32"/>
          <w:szCs w:val="32"/>
        </w:rPr>
        <w:t>的原则，</w:t>
      </w:r>
      <w:r w:rsidRPr="00BA7344">
        <w:rPr>
          <w:rFonts w:eastAsia="仿宋_GB2312" w:hint="eastAsia"/>
          <w:bCs/>
          <w:sz w:val="32"/>
          <w:szCs w:val="32"/>
        </w:rPr>
        <w:t>提出适应气候变化调整农业</w:t>
      </w:r>
      <w:r w:rsidRPr="00BA7344">
        <w:rPr>
          <w:rFonts w:eastAsia="仿宋_GB2312"/>
          <w:bCs/>
          <w:sz w:val="32"/>
          <w:szCs w:val="32"/>
        </w:rPr>
        <w:t>生产布局</w:t>
      </w:r>
      <w:r w:rsidRPr="00BA7344">
        <w:rPr>
          <w:rFonts w:eastAsia="仿宋_GB2312" w:hint="eastAsia"/>
          <w:bCs/>
          <w:sz w:val="32"/>
          <w:szCs w:val="32"/>
        </w:rPr>
        <w:t>、防范农业生产风险的</w:t>
      </w:r>
      <w:r w:rsidRPr="00BA7344">
        <w:rPr>
          <w:rFonts w:eastAsia="仿宋_GB2312"/>
          <w:bCs/>
          <w:sz w:val="32"/>
          <w:szCs w:val="32"/>
        </w:rPr>
        <w:t>对</w:t>
      </w:r>
      <w:r w:rsidRPr="00BA7344">
        <w:rPr>
          <w:rFonts w:eastAsia="仿宋_GB2312" w:hint="eastAsia"/>
          <w:bCs/>
          <w:sz w:val="32"/>
          <w:szCs w:val="32"/>
        </w:rPr>
        <w:t>策建议。</w:t>
      </w:r>
      <w:r>
        <w:rPr>
          <w:rFonts w:eastAsia="仿宋_GB2312" w:hint="eastAsia"/>
          <w:bCs/>
          <w:sz w:val="32"/>
          <w:szCs w:val="32"/>
        </w:rPr>
        <w:t>）</w:t>
      </w:r>
    </w:p>
    <w:p w:rsidR="00BA7344" w:rsidRPr="00BA7344" w:rsidRDefault="00BA7344" w:rsidP="00BA7344">
      <w:pPr>
        <w:spacing w:line="600" w:lineRule="exact"/>
        <w:ind w:firstLineChars="200" w:firstLine="643"/>
        <w:rPr>
          <w:rFonts w:eastAsia="仿宋_GB2312"/>
          <w:b/>
          <w:sz w:val="32"/>
          <w:szCs w:val="32"/>
        </w:rPr>
      </w:pPr>
      <w:r w:rsidRPr="00BA7344">
        <w:rPr>
          <w:rFonts w:eastAsia="仿宋_GB2312"/>
          <w:b/>
          <w:sz w:val="32"/>
          <w:szCs w:val="32"/>
        </w:rPr>
        <w:t>8</w:t>
      </w:r>
      <w:r w:rsidRPr="00BA7344">
        <w:rPr>
          <w:rFonts w:eastAsia="仿宋_GB2312" w:hint="eastAsia"/>
          <w:b/>
          <w:sz w:val="32"/>
          <w:szCs w:val="32"/>
        </w:rPr>
        <w:t>.</w:t>
      </w:r>
      <w:r w:rsidRPr="00BA7344">
        <w:rPr>
          <w:rFonts w:eastAsia="仿宋_GB2312" w:hint="eastAsia"/>
          <w:b/>
          <w:sz w:val="32"/>
          <w:szCs w:val="32"/>
        </w:rPr>
        <w:t>脱贫地区帮扶产业</w:t>
      </w:r>
      <w:r w:rsidRPr="00BA7344">
        <w:rPr>
          <w:rFonts w:eastAsia="仿宋_GB2312"/>
          <w:b/>
          <w:sz w:val="32"/>
          <w:szCs w:val="32"/>
        </w:rPr>
        <w:t>提档升级与</w:t>
      </w:r>
      <w:r w:rsidRPr="00BA7344">
        <w:rPr>
          <w:rFonts w:eastAsia="仿宋_GB2312" w:hint="eastAsia"/>
          <w:b/>
          <w:sz w:val="32"/>
          <w:szCs w:val="32"/>
        </w:rPr>
        <w:t>可持续发展问题研究</w:t>
      </w:r>
    </w:p>
    <w:p w:rsidR="00BA7344" w:rsidRPr="00BA7344" w:rsidRDefault="00BA7344" w:rsidP="00BA7344">
      <w:pPr>
        <w:spacing w:line="600" w:lineRule="exact"/>
        <w:ind w:firstLineChars="200" w:firstLine="640"/>
        <w:rPr>
          <w:rFonts w:eastAsia="仿宋_GB2312"/>
          <w:sz w:val="32"/>
          <w:szCs w:val="32"/>
        </w:rPr>
      </w:pPr>
      <w:r>
        <w:rPr>
          <w:rFonts w:eastAsia="仿宋_GB2312" w:hint="eastAsia"/>
          <w:sz w:val="32"/>
          <w:szCs w:val="32"/>
        </w:rPr>
        <w:lastRenderedPageBreak/>
        <w:t>（</w:t>
      </w:r>
      <w:r w:rsidRPr="00BA7344">
        <w:rPr>
          <w:rFonts w:eastAsia="仿宋_GB2312" w:hint="eastAsia"/>
          <w:sz w:val="32"/>
          <w:szCs w:val="32"/>
        </w:rPr>
        <w:t>通过</w:t>
      </w:r>
      <w:r w:rsidR="000C618F">
        <w:rPr>
          <w:rFonts w:eastAsia="仿宋_GB2312" w:hint="eastAsia"/>
          <w:sz w:val="32"/>
          <w:szCs w:val="32"/>
        </w:rPr>
        <w:t>对</w:t>
      </w:r>
      <w:r w:rsidRPr="00BA7344">
        <w:rPr>
          <w:rFonts w:eastAsia="仿宋_GB2312" w:hint="eastAsia"/>
          <w:sz w:val="32"/>
          <w:szCs w:val="32"/>
        </w:rPr>
        <w:t>不少于</w:t>
      </w:r>
      <w:r w:rsidRPr="00BA7344">
        <w:rPr>
          <w:rFonts w:eastAsia="仿宋_GB2312" w:hint="eastAsia"/>
          <w:sz w:val="32"/>
          <w:szCs w:val="32"/>
        </w:rPr>
        <w:t>3</w:t>
      </w:r>
      <w:r w:rsidRPr="00BA7344">
        <w:rPr>
          <w:rFonts w:eastAsia="仿宋_GB2312" w:hint="eastAsia"/>
          <w:sz w:val="32"/>
          <w:szCs w:val="32"/>
        </w:rPr>
        <w:t>个脱贫地区的实地调研，深入分析帮扶产业发展存在的</w:t>
      </w:r>
      <w:r w:rsidRPr="00BA7344">
        <w:rPr>
          <w:rFonts w:eastAsia="仿宋_GB2312"/>
          <w:sz w:val="32"/>
          <w:szCs w:val="32"/>
        </w:rPr>
        <w:t>问题</w:t>
      </w:r>
      <w:r w:rsidRPr="00BA7344">
        <w:rPr>
          <w:rFonts w:eastAsia="仿宋_GB2312" w:hint="eastAsia"/>
          <w:sz w:val="32"/>
          <w:szCs w:val="32"/>
        </w:rPr>
        <w:t>，从激发内生发展动力</w:t>
      </w:r>
      <w:r w:rsidRPr="00BA7344">
        <w:rPr>
          <w:rFonts w:eastAsia="仿宋_GB2312"/>
          <w:sz w:val="32"/>
          <w:szCs w:val="32"/>
        </w:rPr>
        <w:t>、破解关键瓶颈约束等</w:t>
      </w:r>
      <w:r w:rsidRPr="00BA7344">
        <w:rPr>
          <w:rFonts w:eastAsia="仿宋_GB2312" w:hint="eastAsia"/>
          <w:sz w:val="32"/>
          <w:szCs w:val="32"/>
        </w:rPr>
        <w:t>角度，提出</w:t>
      </w:r>
      <w:r w:rsidRPr="00BA7344">
        <w:rPr>
          <w:rFonts w:eastAsia="仿宋_GB2312"/>
          <w:sz w:val="32"/>
          <w:szCs w:val="32"/>
        </w:rPr>
        <w:t>促进</w:t>
      </w:r>
      <w:r w:rsidRPr="00BA7344">
        <w:rPr>
          <w:rFonts w:eastAsia="仿宋_GB2312" w:hint="eastAsia"/>
          <w:sz w:val="32"/>
          <w:szCs w:val="32"/>
        </w:rPr>
        <w:t>帮扶产业</w:t>
      </w:r>
      <w:r w:rsidRPr="00BA7344">
        <w:rPr>
          <w:rFonts w:eastAsia="仿宋_GB2312"/>
          <w:sz w:val="32"/>
          <w:szCs w:val="32"/>
        </w:rPr>
        <w:t>提档升级、</w:t>
      </w:r>
      <w:r w:rsidRPr="00BA7344">
        <w:rPr>
          <w:rFonts w:eastAsia="仿宋_GB2312" w:hint="eastAsia"/>
          <w:sz w:val="32"/>
          <w:szCs w:val="32"/>
        </w:rPr>
        <w:t>持续发展</w:t>
      </w:r>
      <w:r w:rsidRPr="00BA7344">
        <w:rPr>
          <w:rFonts w:eastAsia="仿宋_GB2312"/>
          <w:sz w:val="32"/>
          <w:szCs w:val="32"/>
        </w:rPr>
        <w:t>和</w:t>
      </w:r>
      <w:r w:rsidRPr="00BA7344">
        <w:rPr>
          <w:rFonts w:eastAsia="仿宋_GB2312" w:hint="eastAsia"/>
          <w:sz w:val="32"/>
          <w:szCs w:val="32"/>
        </w:rPr>
        <w:t>提升带农增收能力的政策建议。</w:t>
      </w:r>
      <w:r>
        <w:rPr>
          <w:rFonts w:eastAsia="仿宋_GB2312" w:hint="eastAsia"/>
          <w:sz w:val="32"/>
          <w:szCs w:val="32"/>
        </w:rPr>
        <w:t>）</w:t>
      </w:r>
    </w:p>
    <w:p w:rsidR="00BA7344" w:rsidRPr="00BA7344" w:rsidRDefault="00BA7344" w:rsidP="00BA7344">
      <w:pPr>
        <w:spacing w:line="600" w:lineRule="exact"/>
        <w:ind w:firstLineChars="200" w:firstLine="643"/>
        <w:rPr>
          <w:rFonts w:eastAsia="仿宋_GB2312"/>
          <w:b/>
          <w:sz w:val="32"/>
          <w:szCs w:val="32"/>
        </w:rPr>
      </w:pPr>
      <w:r w:rsidRPr="00BA7344">
        <w:rPr>
          <w:rFonts w:eastAsia="仿宋_GB2312"/>
          <w:b/>
          <w:sz w:val="32"/>
          <w:szCs w:val="32"/>
        </w:rPr>
        <w:t>9.</w:t>
      </w:r>
      <w:r w:rsidRPr="00BA7344">
        <w:rPr>
          <w:rFonts w:eastAsia="仿宋_GB2312" w:hint="eastAsia"/>
          <w:b/>
          <w:sz w:val="32"/>
          <w:szCs w:val="32"/>
        </w:rPr>
        <w:t>耕地后备资源</w:t>
      </w:r>
      <w:r w:rsidRPr="00BA7344">
        <w:rPr>
          <w:rFonts w:eastAsia="仿宋_GB2312"/>
          <w:b/>
          <w:sz w:val="32"/>
          <w:szCs w:val="32"/>
        </w:rPr>
        <w:t>及</w:t>
      </w:r>
      <w:r w:rsidRPr="00BA7344">
        <w:rPr>
          <w:rFonts w:eastAsia="仿宋_GB2312" w:hint="eastAsia"/>
          <w:b/>
          <w:sz w:val="32"/>
          <w:szCs w:val="32"/>
        </w:rPr>
        <w:t>开发潜力问题研究</w:t>
      </w:r>
    </w:p>
    <w:p w:rsidR="00BA7344" w:rsidRPr="00BA7344" w:rsidRDefault="00BA7344" w:rsidP="00BA7344">
      <w:pPr>
        <w:spacing w:line="600" w:lineRule="exact"/>
        <w:ind w:firstLineChars="200" w:firstLine="640"/>
        <w:rPr>
          <w:rFonts w:eastAsia="仿宋_GB2312"/>
          <w:sz w:val="32"/>
          <w:szCs w:val="32"/>
        </w:rPr>
      </w:pPr>
      <w:r>
        <w:rPr>
          <w:rFonts w:eastAsia="仿宋_GB2312" w:hint="eastAsia"/>
          <w:sz w:val="32"/>
          <w:szCs w:val="32"/>
        </w:rPr>
        <w:t>（</w:t>
      </w:r>
      <w:r w:rsidRPr="00BA7344">
        <w:rPr>
          <w:rFonts w:eastAsia="仿宋_GB2312"/>
          <w:sz w:val="32"/>
          <w:szCs w:val="32"/>
        </w:rPr>
        <w:t>通过遥感等技术手段摸清我国现有耕地后备资源特别是盐碱地的底数状况，科学测算和分析评估耕地后备资源开发潜力，总结已有的开发经验和模式，提出加强耕地后备资源建设的政策建议。</w:t>
      </w:r>
      <w:r>
        <w:rPr>
          <w:rFonts w:eastAsia="仿宋_GB2312" w:hint="eastAsia"/>
          <w:sz w:val="32"/>
          <w:szCs w:val="32"/>
        </w:rPr>
        <w:t>）</w:t>
      </w:r>
    </w:p>
    <w:p w:rsidR="00BA7344" w:rsidRPr="00BA7344" w:rsidRDefault="00BA7344" w:rsidP="00BA7344">
      <w:pPr>
        <w:spacing w:line="600" w:lineRule="exact"/>
        <w:ind w:firstLineChars="200" w:firstLine="643"/>
        <w:rPr>
          <w:rFonts w:eastAsia="仿宋_GB2312"/>
          <w:b/>
          <w:bCs/>
          <w:sz w:val="32"/>
          <w:szCs w:val="32"/>
        </w:rPr>
      </w:pPr>
      <w:r w:rsidRPr="00BA7344">
        <w:rPr>
          <w:rFonts w:eastAsia="仿宋_GB2312"/>
          <w:b/>
          <w:bCs/>
          <w:sz w:val="32"/>
          <w:szCs w:val="32"/>
        </w:rPr>
        <w:t>10.</w:t>
      </w:r>
      <w:r w:rsidRPr="00BA7344">
        <w:rPr>
          <w:rFonts w:eastAsia="仿宋_GB2312"/>
          <w:b/>
          <w:bCs/>
          <w:sz w:val="32"/>
          <w:szCs w:val="32"/>
        </w:rPr>
        <w:t>促进</w:t>
      </w:r>
      <w:r w:rsidRPr="00BA7344">
        <w:rPr>
          <w:rFonts w:eastAsia="仿宋_GB2312" w:hint="eastAsia"/>
          <w:b/>
          <w:bCs/>
          <w:sz w:val="32"/>
          <w:szCs w:val="32"/>
        </w:rPr>
        <w:t>乡村产业</w:t>
      </w:r>
      <w:r w:rsidRPr="00BA7344">
        <w:rPr>
          <w:rFonts w:eastAsia="仿宋_GB2312"/>
          <w:b/>
          <w:bCs/>
          <w:sz w:val="32"/>
          <w:szCs w:val="32"/>
        </w:rPr>
        <w:t>增值收益</w:t>
      </w:r>
      <w:r w:rsidRPr="00BA7344">
        <w:rPr>
          <w:rFonts w:eastAsia="仿宋_GB2312" w:hint="eastAsia"/>
          <w:b/>
          <w:bCs/>
          <w:sz w:val="32"/>
          <w:szCs w:val="32"/>
        </w:rPr>
        <w:t>更多留</w:t>
      </w:r>
      <w:r w:rsidRPr="00BA7344">
        <w:rPr>
          <w:rFonts w:eastAsia="仿宋_GB2312"/>
          <w:b/>
          <w:bCs/>
          <w:sz w:val="32"/>
          <w:szCs w:val="32"/>
        </w:rPr>
        <w:t>给农民</w:t>
      </w:r>
      <w:r w:rsidRPr="00BA7344">
        <w:rPr>
          <w:rFonts w:eastAsia="仿宋_GB2312" w:hint="eastAsia"/>
          <w:b/>
          <w:bCs/>
          <w:sz w:val="32"/>
          <w:szCs w:val="32"/>
        </w:rPr>
        <w:t>问题研究</w:t>
      </w:r>
    </w:p>
    <w:p w:rsidR="00BA7344" w:rsidRPr="00BA7344" w:rsidRDefault="00BA7344" w:rsidP="00BA7344">
      <w:pPr>
        <w:spacing w:line="600" w:lineRule="exact"/>
        <w:ind w:firstLineChars="200" w:firstLine="640"/>
        <w:rPr>
          <w:rFonts w:eastAsia="仿宋_GB2312"/>
          <w:bCs/>
          <w:sz w:val="32"/>
          <w:szCs w:val="32"/>
        </w:rPr>
      </w:pPr>
      <w:r>
        <w:rPr>
          <w:rFonts w:eastAsia="仿宋_GB2312" w:hint="eastAsia"/>
          <w:bCs/>
          <w:sz w:val="32"/>
          <w:szCs w:val="32"/>
        </w:rPr>
        <w:t>（</w:t>
      </w:r>
      <w:r w:rsidRPr="00BA7344">
        <w:rPr>
          <w:rFonts w:eastAsia="仿宋_GB2312" w:hint="eastAsia"/>
          <w:bCs/>
          <w:sz w:val="32"/>
          <w:szCs w:val="32"/>
        </w:rPr>
        <w:t>通过</w:t>
      </w:r>
      <w:r w:rsidRPr="00BA7344">
        <w:rPr>
          <w:rFonts w:eastAsia="仿宋_GB2312"/>
          <w:bCs/>
          <w:sz w:val="32"/>
          <w:szCs w:val="32"/>
        </w:rPr>
        <w:t>对</w:t>
      </w:r>
      <w:r w:rsidRPr="00BA7344">
        <w:rPr>
          <w:rFonts w:eastAsia="仿宋_GB2312" w:hint="eastAsia"/>
          <w:sz w:val="32"/>
          <w:szCs w:val="32"/>
        </w:rPr>
        <w:t>不少于</w:t>
      </w:r>
      <w:r w:rsidRPr="00BA7344">
        <w:rPr>
          <w:rFonts w:eastAsia="仿宋_GB2312" w:hint="eastAsia"/>
          <w:sz w:val="32"/>
          <w:szCs w:val="32"/>
        </w:rPr>
        <w:t>3</w:t>
      </w:r>
      <w:r w:rsidRPr="00BA7344">
        <w:rPr>
          <w:rFonts w:eastAsia="仿宋_GB2312" w:hint="eastAsia"/>
          <w:sz w:val="32"/>
          <w:szCs w:val="32"/>
        </w:rPr>
        <w:t>个县市</w:t>
      </w:r>
      <w:r w:rsidRPr="00BA7344">
        <w:rPr>
          <w:rFonts w:eastAsia="仿宋_GB2312"/>
          <w:sz w:val="32"/>
          <w:szCs w:val="32"/>
        </w:rPr>
        <w:t>乡村</w:t>
      </w:r>
      <w:r w:rsidRPr="00BA7344">
        <w:rPr>
          <w:rFonts w:eastAsia="仿宋_GB2312" w:hint="eastAsia"/>
          <w:sz w:val="32"/>
          <w:szCs w:val="32"/>
        </w:rPr>
        <w:t>产业的实地调研</w:t>
      </w:r>
      <w:r w:rsidRPr="00BA7344">
        <w:rPr>
          <w:rFonts w:eastAsia="仿宋_GB2312" w:hint="eastAsia"/>
          <w:bCs/>
          <w:sz w:val="32"/>
          <w:szCs w:val="32"/>
        </w:rPr>
        <w:t>，深入分析</w:t>
      </w:r>
      <w:r w:rsidRPr="00BA7344">
        <w:rPr>
          <w:rFonts w:eastAsia="仿宋_GB2312"/>
          <w:bCs/>
          <w:sz w:val="32"/>
          <w:szCs w:val="32"/>
        </w:rPr>
        <w:t>乡村产业发展状况以及与农民的利益联结关系</w:t>
      </w:r>
      <w:r w:rsidRPr="00BA7344">
        <w:rPr>
          <w:rFonts w:eastAsia="仿宋_GB2312" w:hint="eastAsia"/>
          <w:bCs/>
          <w:sz w:val="32"/>
          <w:szCs w:val="32"/>
        </w:rPr>
        <w:t>，提炼总结</w:t>
      </w:r>
      <w:r w:rsidRPr="00BA7344">
        <w:rPr>
          <w:rFonts w:eastAsia="仿宋_GB2312"/>
          <w:bCs/>
          <w:sz w:val="32"/>
          <w:szCs w:val="32"/>
        </w:rPr>
        <w:t>富民乡村产业发展典型模式</w:t>
      </w:r>
      <w:r w:rsidRPr="00BA7344">
        <w:rPr>
          <w:rFonts w:eastAsia="仿宋_GB2312" w:hint="eastAsia"/>
          <w:bCs/>
          <w:sz w:val="32"/>
          <w:szCs w:val="32"/>
        </w:rPr>
        <w:t>，提出将乡村产业链更多留在县域</w:t>
      </w:r>
      <w:r w:rsidRPr="00BA7344">
        <w:rPr>
          <w:rFonts w:eastAsia="仿宋_GB2312"/>
          <w:bCs/>
          <w:sz w:val="32"/>
          <w:szCs w:val="32"/>
        </w:rPr>
        <w:t>、产业增值收益更多留给农民</w:t>
      </w:r>
      <w:r w:rsidRPr="00BA7344">
        <w:rPr>
          <w:rFonts w:eastAsia="仿宋_GB2312" w:hint="eastAsia"/>
          <w:bCs/>
          <w:sz w:val="32"/>
          <w:szCs w:val="32"/>
        </w:rPr>
        <w:t>的对策建议。</w:t>
      </w:r>
      <w:r>
        <w:rPr>
          <w:rFonts w:eastAsia="仿宋_GB2312" w:hint="eastAsia"/>
          <w:bCs/>
          <w:sz w:val="32"/>
          <w:szCs w:val="32"/>
        </w:rPr>
        <w:t>）</w:t>
      </w:r>
    </w:p>
    <w:p w:rsidR="00BA7344" w:rsidRPr="00BA7344" w:rsidRDefault="00BA7344" w:rsidP="00BA7344">
      <w:pPr>
        <w:spacing w:line="600" w:lineRule="exact"/>
        <w:ind w:firstLineChars="200" w:firstLine="643"/>
        <w:rPr>
          <w:rFonts w:eastAsia="仿宋_GB2312"/>
          <w:b/>
          <w:sz w:val="32"/>
          <w:szCs w:val="32"/>
        </w:rPr>
      </w:pPr>
      <w:r w:rsidRPr="00BA7344">
        <w:rPr>
          <w:rFonts w:eastAsia="仿宋_GB2312"/>
          <w:b/>
          <w:bCs/>
          <w:sz w:val="32"/>
          <w:szCs w:val="32"/>
        </w:rPr>
        <w:t>11</w:t>
      </w:r>
      <w:r w:rsidRPr="00BA7344">
        <w:rPr>
          <w:rFonts w:eastAsia="仿宋_GB2312"/>
          <w:b/>
          <w:sz w:val="32"/>
          <w:szCs w:val="32"/>
        </w:rPr>
        <w:t>.</w:t>
      </w:r>
      <w:r w:rsidRPr="00BA7344">
        <w:rPr>
          <w:rFonts w:eastAsia="仿宋_GB2312" w:hint="eastAsia"/>
          <w:b/>
          <w:sz w:val="32"/>
          <w:szCs w:val="32"/>
        </w:rPr>
        <w:t>农业农村减排固碳问题研究</w:t>
      </w:r>
    </w:p>
    <w:p w:rsidR="00BA7344" w:rsidRPr="00BA7344" w:rsidRDefault="00BA7344" w:rsidP="00BA7344">
      <w:pPr>
        <w:spacing w:line="600" w:lineRule="exact"/>
        <w:ind w:firstLineChars="200" w:firstLine="640"/>
        <w:rPr>
          <w:rFonts w:eastAsia="仿宋_GB2312"/>
          <w:sz w:val="32"/>
          <w:szCs w:val="32"/>
        </w:rPr>
      </w:pPr>
      <w:r>
        <w:rPr>
          <w:rFonts w:eastAsia="仿宋_GB2312" w:hint="eastAsia"/>
          <w:sz w:val="32"/>
          <w:szCs w:val="32"/>
        </w:rPr>
        <w:t>（</w:t>
      </w:r>
      <w:r w:rsidRPr="00BA7344">
        <w:rPr>
          <w:rFonts w:eastAsia="仿宋_GB2312" w:hint="eastAsia"/>
          <w:sz w:val="32"/>
          <w:szCs w:val="32"/>
        </w:rPr>
        <w:t>梳理当前农业农村减排固碳现状，分析面临的突出问题，总结国内外</w:t>
      </w:r>
      <w:r w:rsidRPr="00BA7344">
        <w:rPr>
          <w:rFonts w:eastAsia="仿宋_GB2312"/>
          <w:sz w:val="32"/>
          <w:szCs w:val="32"/>
        </w:rPr>
        <w:t>成功成熟的</w:t>
      </w:r>
      <w:r w:rsidRPr="00BA7344">
        <w:rPr>
          <w:rFonts w:eastAsia="仿宋_GB2312" w:hint="eastAsia"/>
          <w:sz w:val="32"/>
          <w:szCs w:val="32"/>
        </w:rPr>
        <w:t>经验做法，</w:t>
      </w:r>
      <w:r w:rsidRPr="00BA7344">
        <w:rPr>
          <w:rFonts w:eastAsia="仿宋_GB2312"/>
          <w:sz w:val="32"/>
          <w:szCs w:val="32"/>
        </w:rPr>
        <w:t>提出</w:t>
      </w:r>
      <w:r w:rsidRPr="00BA7344">
        <w:rPr>
          <w:rFonts w:eastAsia="仿宋_GB2312" w:hint="eastAsia"/>
          <w:sz w:val="32"/>
          <w:szCs w:val="32"/>
        </w:rPr>
        <w:t>推进</w:t>
      </w:r>
      <w:r w:rsidRPr="00BA7344">
        <w:rPr>
          <w:rFonts w:eastAsia="仿宋_GB2312"/>
          <w:sz w:val="32"/>
          <w:szCs w:val="32"/>
        </w:rPr>
        <w:t>农业农村绿色发展转型和</w:t>
      </w:r>
      <w:r w:rsidRPr="00BA7344">
        <w:rPr>
          <w:rFonts w:eastAsia="仿宋_GB2312" w:hint="eastAsia"/>
          <w:sz w:val="32"/>
          <w:szCs w:val="32"/>
        </w:rPr>
        <w:t>减排固碳的有效路径</w:t>
      </w:r>
      <w:r w:rsidRPr="00BA7344">
        <w:rPr>
          <w:rFonts w:eastAsia="仿宋_GB2312"/>
          <w:sz w:val="32"/>
          <w:szCs w:val="32"/>
        </w:rPr>
        <w:t>及</w:t>
      </w:r>
      <w:r w:rsidRPr="00BA7344">
        <w:rPr>
          <w:rFonts w:eastAsia="仿宋_GB2312" w:hint="eastAsia"/>
          <w:sz w:val="32"/>
          <w:szCs w:val="32"/>
        </w:rPr>
        <w:t>政策建议。</w:t>
      </w:r>
      <w:r>
        <w:rPr>
          <w:rFonts w:eastAsia="仿宋_GB2312" w:hint="eastAsia"/>
          <w:sz w:val="32"/>
          <w:szCs w:val="32"/>
        </w:rPr>
        <w:t>）</w:t>
      </w:r>
    </w:p>
    <w:p w:rsidR="00BA7344" w:rsidRPr="00BA7344" w:rsidRDefault="00BA7344" w:rsidP="00BA7344">
      <w:pPr>
        <w:spacing w:line="600" w:lineRule="exact"/>
        <w:ind w:firstLineChars="200" w:firstLine="643"/>
        <w:rPr>
          <w:rFonts w:eastAsia="仿宋_GB2312"/>
          <w:b/>
          <w:bCs/>
          <w:sz w:val="32"/>
          <w:szCs w:val="32"/>
        </w:rPr>
      </w:pPr>
      <w:r w:rsidRPr="00BA7344">
        <w:rPr>
          <w:rFonts w:eastAsia="仿宋_GB2312"/>
          <w:b/>
          <w:bCs/>
          <w:sz w:val="32"/>
          <w:szCs w:val="32"/>
        </w:rPr>
        <w:t>12.</w:t>
      </w:r>
      <w:r w:rsidRPr="00BA7344">
        <w:rPr>
          <w:rFonts w:eastAsia="仿宋_GB2312" w:hint="eastAsia"/>
          <w:b/>
          <w:bCs/>
          <w:sz w:val="32"/>
          <w:szCs w:val="32"/>
        </w:rPr>
        <w:t>农民参与乡村建设</w:t>
      </w:r>
      <w:r w:rsidRPr="00BA7344">
        <w:rPr>
          <w:rFonts w:eastAsia="仿宋_GB2312"/>
          <w:b/>
          <w:bCs/>
          <w:sz w:val="32"/>
          <w:szCs w:val="32"/>
        </w:rPr>
        <w:t>问题</w:t>
      </w:r>
      <w:r w:rsidRPr="00BA7344">
        <w:rPr>
          <w:rFonts w:eastAsia="仿宋_GB2312" w:hint="eastAsia"/>
          <w:b/>
          <w:bCs/>
          <w:sz w:val="32"/>
          <w:szCs w:val="32"/>
        </w:rPr>
        <w:t>研究</w:t>
      </w:r>
    </w:p>
    <w:p w:rsidR="00BA7344" w:rsidRPr="00BA7344" w:rsidRDefault="00BA7344" w:rsidP="00BA7344">
      <w:pPr>
        <w:spacing w:line="600" w:lineRule="exact"/>
        <w:ind w:firstLineChars="200" w:firstLine="640"/>
        <w:rPr>
          <w:rFonts w:eastAsia="仿宋_GB2312"/>
          <w:bCs/>
          <w:sz w:val="32"/>
          <w:szCs w:val="32"/>
        </w:rPr>
      </w:pPr>
      <w:r>
        <w:rPr>
          <w:rFonts w:eastAsia="仿宋_GB2312" w:hint="eastAsia"/>
          <w:bCs/>
          <w:sz w:val="32"/>
          <w:szCs w:val="32"/>
        </w:rPr>
        <w:t>（</w:t>
      </w:r>
      <w:r w:rsidRPr="00BA7344">
        <w:rPr>
          <w:rFonts w:eastAsia="仿宋_GB2312" w:hint="eastAsia"/>
          <w:bCs/>
          <w:sz w:val="32"/>
          <w:szCs w:val="32"/>
        </w:rPr>
        <w:t>通过</w:t>
      </w:r>
      <w:r w:rsidRPr="00BA7344">
        <w:rPr>
          <w:rFonts w:eastAsia="仿宋_GB2312"/>
          <w:bCs/>
          <w:sz w:val="32"/>
          <w:szCs w:val="32"/>
        </w:rPr>
        <w:t>问卷调查和</w:t>
      </w:r>
      <w:r w:rsidRPr="00BA7344">
        <w:rPr>
          <w:rFonts w:eastAsia="仿宋_GB2312" w:hint="eastAsia"/>
          <w:bCs/>
          <w:sz w:val="32"/>
          <w:szCs w:val="32"/>
        </w:rPr>
        <w:t>实地调研</w:t>
      </w:r>
      <w:r w:rsidRPr="00BA7344">
        <w:rPr>
          <w:rFonts w:eastAsia="仿宋_GB2312"/>
          <w:bCs/>
          <w:sz w:val="32"/>
          <w:szCs w:val="32"/>
        </w:rPr>
        <w:t>，分析</w:t>
      </w:r>
      <w:r w:rsidRPr="00BA7344">
        <w:rPr>
          <w:rFonts w:eastAsia="仿宋_GB2312" w:hint="eastAsia"/>
          <w:bCs/>
          <w:sz w:val="32"/>
          <w:szCs w:val="32"/>
        </w:rPr>
        <w:t>10</w:t>
      </w:r>
      <w:r w:rsidRPr="00BA7344">
        <w:rPr>
          <w:rFonts w:eastAsia="仿宋_GB2312" w:hint="eastAsia"/>
          <w:bCs/>
          <w:sz w:val="32"/>
          <w:szCs w:val="32"/>
        </w:rPr>
        <w:t>个以上正反两方面案例，</w:t>
      </w:r>
      <w:r w:rsidRPr="00BA7344">
        <w:rPr>
          <w:rFonts w:eastAsia="仿宋_GB2312"/>
          <w:bCs/>
          <w:sz w:val="32"/>
          <w:szCs w:val="32"/>
        </w:rPr>
        <w:t>研究提出</w:t>
      </w:r>
      <w:r w:rsidRPr="00BA7344">
        <w:rPr>
          <w:rFonts w:eastAsia="仿宋_GB2312" w:hint="eastAsia"/>
          <w:bCs/>
          <w:sz w:val="32"/>
          <w:szCs w:val="32"/>
        </w:rPr>
        <w:t>当前农民参与乡村建设存在的问题</w:t>
      </w:r>
      <w:r w:rsidRPr="00BA7344">
        <w:rPr>
          <w:rFonts w:eastAsia="仿宋_GB2312"/>
          <w:bCs/>
          <w:sz w:val="32"/>
          <w:szCs w:val="32"/>
        </w:rPr>
        <w:t>及</w:t>
      </w:r>
      <w:r w:rsidRPr="00BA7344">
        <w:rPr>
          <w:rFonts w:eastAsia="仿宋_GB2312" w:hint="eastAsia"/>
          <w:bCs/>
          <w:sz w:val="32"/>
          <w:szCs w:val="32"/>
        </w:rPr>
        <w:t>原因，提出</w:t>
      </w:r>
      <w:r w:rsidRPr="00BA7344">
        <w:rPr>
          <w:rFonts w:eastAsia="仿宋_GB2312"/>
          <w:bCs/>
          <w:sz w:val="32"/>
          <w:szCs w:val="32"/>
        </w:rPr>
        <w:t>保障</w:t>
      </w:r>
      <w:r w:rsidRPr="00BA7344">
        <w:rPr>
          <w:rFonts w:eastAsia="仿宋_GB2312" w:hint="eastAsia"/>
          <w:bCs/>
          <w:sz w:val="32"/>
          <w:szCs w:val="32"/>
        </w:rPr>
        <w:t>农民有效参与乡村建设的</w:t>
      </w:r>
      <w:r w:rsidRPr="00BA7344">
        <w:rPr>
          <w:rFonts w:eastAsia="仿宋_GB2312"/>
          <w:bCs/>
          <w:sz w:val="32"/>
          <w:szCs w:val="32"/>
        </w:rPr>
        <w:t>方式方法、体制机制</w:t>
      </w:r>
      <w:r w:rsidRPr="00BA7344">
        <w:rPr>
          <w:rFonts w:eastAsia="仿宋_GB2312" w:hint="eastAsia"/>
          <w:bCs/>
          <w:sz w:val="32"/>
          <w:szCs w:val="32"/>
        </w:rPr>
        <w:t>和政策建议</w:t>
      </w:r>
      <w:r w:rsidRPr="00BA7344">
        <w:rPr>
          <w:rFonts w:eastAsia="仿宋_GB2312"/>
          <w:bCs/>
          <w:sz w:val="32"/>
          <w:szCs w:val="32"/>
        </w:rPr>
        <w:t>等</w:t>
      </w:r>
      <w:r w:rsidRPr="00BA7344">
        <w:rPr>
          <w:rFonts w:eastAsia="仿宋_GB2312" w:hint="eastAsia"/>
          <w:bCs/>
          <w:sz w:val="32"/>
          <w:szCs w:val="32"/>
        </w:rPr>
        <w:t>。</w:t>
      </w:r>
      <w:r>
        <w:rPr>
          <w:rFonts w:eastAsia="仿宋_GB2312" w:hint="eastAsia"/>
          <w:bCs/>
          <w:sz w:val="32"/>
          <w:szCs w:val="32"/>
        </w:rPr>
        <w:t>）</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b/>
          <w:bCs/>
          <w:sz w:val="32"/>
          <w:szCs w:val="32"/>
        </w:rPr>
        <w:lastRenderedPageBreak/>
        <w:t>13.</w:t>
      </w:r>
      <w:r w:rsidRPr="00BA7344">
        <w:rPr>
          <w:rFonts w:eastAsia="仿宋_GB2312" w:hint="eastAsia"/>
          <w:b/>
          <w:bCs/>
          <w:sz w:val="32"/>
          <w:szCs w:val="32"/>
        </w:rPr>
        <w:t>农村居住形态变化趋势研究</w:t>
      </w:r>
    </w:p>
    <w:p w:rsidR="00BA7344" w:rsidRPr="00BA7344" w:rsidRDefault="00BA7344" w:rsidP="00BA7344">
      <w:pPr>
        <w:numPr>
          <w:ilvl w:val="255"/>
          <w:numId w:val="0"/>
        </w:numPr>
        <w:spacing w:line="600" w:lineRule="exact"/>
        <w:ind w:firstLineChars="200" w:firstLine="640"/>
        <w:rPr>
          <w:rFonts w:eastAsia="仿宋_GB2312"/>
          <w:b/>
          <w:bCs/>
          <w:sz w:val="32"/>
          <w:szCs w:val="32"/>
        </w:rPr>
      </w:pPr>
      <w:r>
        <w:rPr>
          <w:rFonts w:eastAsia="仿宋_GB2312" w:hint="eastAsia"/>
          <w:sz w:val="32"/>
          <w:szCs w:val="32"/>
        </w:rPr>
        <w:t>（</w:t>
      </w:r>
      <w:r w:rsidRPr="00BA7344">
        <w:rPr>
          <w:rFonts w:eastAsia="仿宋_GB2312" w:hint="eastAsia"/>
          <w:sz w:val="32"/>
          <w:szCs w:val="32"/>
        </w:rPr>
        <w:t>通过大数据分析和实地调研，分析</w:t>
      </w:r>
      <w:r w:rsidRPr="00BA7344">
        <w:rPr>
          <w:rFonts w:eastAsia="仿宋_GB2312"/>
          <w:sz w:val="32"/>
          <w:szCs w:val="32"/>
        </w:rPr>
        <w:t>城乡关系演变和</w:t>
      </w:r>
      <w:r w:rsidRPr="00BA7344">
        <w:rPr>
          <w:rFonts w:eastAsia="仿宋_GB2312" w:hint="eastAsia"/>
          <w:sz w:val="32"/>
          <w:szCs w:val="32"/>
        </w:rPr>
        <w:t>乡村人口流动背景下不同地区农村居住形态的变化规律，分析变化背后的深层次原因，对未来农民居住方式和村庄形态的变化趋势作出判断</w:t>
      </w:r>
      <w:r w:rsidRPr="00BA7344">
        <w:rPr>
          <w:rFonts w:eastAsia="仿宋_GB2312"/>
          <w:sz w:val="32"/>
          <w:szCs w:val="32"/>
        </w:rPr>
        <w:t>，提出相应的政策建议</w:t>
      </w:r>
      <w:r w:rsidRPr="00BA7344">
        <w:rPr>
          <w:rFonts w:eastAsia="仿宋_GB2312" w:hint="eastAsia"/>
          <w:sz w:val="32"/>
          <w:szCs w:val="32"/>
        </w:rPr>
        <w:t>。</w:t>
      </w:r>
      <w:r>
        <w:rPr>
          <w:rFonts w:eastAsia="仿宋_GB2312" w:hint="eastAsia"/>
          <w:sz w:val="32"/>
          <w:szCs w:val="32"/>
        </w:rPr>
        <w:t>）</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b/>
          <w:bCs/>
          <w:sz w:val="32"/>
          <w:szCs w:val="32"/>
        </w:rPr>
        <w:t>14.</w:t>
      </w:r>
      <w:r w:rsidRPr="00BA7344">
        <w:rPr>
          <w:rFonts w:eastAsia="仿宋_GB2312" w:hint="eastAsia"/>
          <w:b/>
          <w:bCs/>
          <w:sz w:val="32"/>
          <w:szCs w:val="32"/>
        </w:rPr>
        <w:t>乡村公共基础设施管护</w:t>
      </w:r>
      <w:r w:rsidRPr="00BA7344">
        <w:rPr>
          <w:rFonts w:eastAsia="仿宋_GB2312"/>
          <w:b/>
          <w:bCs/>
          <w:sz w:val="32"/>
          <w:szCs w:val="32"/>
        </w:rPr>
        <w:t>问题</w:t>
      </w:r>
      <w:r w:rsidRPr="00BA7344">
        <w:rPr>
          <w:rFonts w:eastAsia="仿宋_GB2312" w:hint="eastAsia"/>
          <w:b/>
          <w:bCs/>
          <w:sz w:val="32"/>
          <w:szCs w:val="32"/>
        </w:rPr>
        <w:t>研究</w:t>
      </w:r>
    </w:p>
    <w:p w:rsidR="00BA7344" w:rsidRPr="00BA7344" w:rsidRDefault="00BA7344" w:rsidP="00BA7344">
      <w:pPr>
        <w:numPr>
          <w:ilvl w:val="255"/>
          <w:numId w:val="0"/>
        </w:numPr>
        <w:spacing w:line="600" w:lineRule="exact"/>
        <w:ind w:firstLineChars="200" w:firstLine="640"/>
        <w:rPr>
          <w:rFonts w:eastAsia="仿宋_GB2312"/>
          <w:sz w:val="32"/>
          <w:szCs w:val="32"/>
        </w:rPr>
      </w:pPr>
      <w:r>
        <w:rPr>
          <w:rFonts w:eastAsia="仿宋_GB2312" w:hint="eastAsia"/>
          <w:sz w:val="32"/>
          <w:szCs w:val="32"/>
        </w:rPr>
        <w:t>（</w:t>
      </w:r>
      <w:r w:rsidRPr="00BA7344">
        <w:rPr>
          <w:rFonts w:eastAsia="仿宋_GB2312"/>
          <w:sz w:val="32"/>
          <w:szCs w:val="32"/>
        </w:rPr>
        <w:t>通过不少于</w:t>
      </w:r>
      <w:r w:rsidRPr="00BA7344">
        <w:rPr>
          <w:rFonts w:eastAsia="仿宋_GB2312"/>
          <w:sz w:val="32"/>
          <w:szCs w:val="32"/>
        </w:rPr>
        <w:t>3</w:t>
      </w:r>
      <w:r w:rsidRPr="00BA7344">
        <w:rPr>
          <w:rFonts w:eastAsia="仿宋_GB2312"/>
          <w:sz w:val="32"/>
          <w:szCs w:val="32"/>
        </w:rPr>
        <w:t>地的实地调研和案例分析，梳理不同类型地区乡村公共基础设施管护现状，分析存在的问题及原因，基于对现有政策的评估，提出建立乡村公共基础设施管护机制的政策建议。</w:t>
      </w:r>
      <w:r>
        <w:rPr>
          <w:rFonts w:eastAsia="仿宋_GB2312" w:hint="eastAsia"/>
          <w:sz w:val="32"/>
          <w:szCs w:val="32"/>
        </w:rPr>
        <w:t>）</w:t>
      </w:r>
    </w:p>
    <w:p w:rsidR="00BA7344" w:rsidRPr="00BA7344" w:rsidRDefault="00BA7344" w:rsidP="00BA7344">
      <w:pPr>
        <w:spacing w:line="600" w:lineRule="exact"/>
        <w:ind w:firstLineChars="200" w:firstLine="643"/>
        <w:rPr>
          <w:rFonts w:eastAsia="仿宋_GB2312"/>
          <w:b/>
          <w:sz w:val="32"/>
          <w:szCs w:val="32"/>
        </w:rPr>
      </w:pPr>
      <w:r w:rsidRPr="00BA7344">
        <w:rPr>
          <w:rFonts w:eastAsia="仿宋_GB2312"/>
          <w:b/>
          <w:sz w:val="32"/>
          <w:szCs w:val="32"/>
        </w:rPr>
        <w:t>15.</w:t>
      </w:r>
      <w:r w:rsidRPr="00BA7344">
        <w:rPr>
          <w:rFonts w:eastAsia="仿宋_GB2312" w:hint="eastAsia"/>
          <w:b/>
          <w:sz w:val="32"/>
          <w:szCs w:val="32"/>
        </w:rPr>
        <w:t>农村养老问题研究</w:t>
      </w:r>
    </w:p>
    <w:p w:rsidR="00BA7344" w:rsidRPr="00BA7344" w:rsidRDefault="00BA7344" w:rsidP="00BA7344">
      <w:pPr>
        <w:spacing w:line="600" w:lineRule="exact"/>
        <w:ind w:firstLineChars="200" w:firstLine="640"/>
        <w:rPr>
          <w:rFonts w:eastAsia="仿宋_GB2312"/>
          <w:sz w:val="32"/>
          <w:szCs w:val="32"/>
        </w:rPr>
      </w:pPr>
      <w:r>
        <w:rPr>
          <w:rFonts w:eastAsia="仿宋_GB2312" w:hint="eastAsia"/>
          <w:bCs/>
          <w:sz w:val="32"/>
          <w:szCs w:val="32"/>
        </w:rPr>
        <w:t>（</w:t>
      </w:r>
      <w:r w:rsidRPr="00BA7344">
        <w:rPr>
          <w:rFonts w:eastAsia="仿宋_GB2312" w:hint="eastAsia"/>
          <w:bCs/>
          <w:sz w:val="32"/>
          <w:szCs w:val="32"/>
        </w:rPr>
        <w:t>在分析当前农村人口老龄化趋势基础上，通过对</w:t>
      </w:r>
      <w:r w:rsidRPr="00BA7344">
        <w:rPr>
          <w:rFonts w:eastAsia="仿宋_GB2312"/>
          <w:bCs/>
          <w:sz w:val="32"/>
          <w:szCs w:val="32"/>
        </w:rPr>
        <w:t>全国特别是</w:t>
      </w:r>
      <w:r w:rsidRPr="00BA7344">
        <w:rPr>
          <w:rFonts w:eastAsia="仿宋_GB2312" w:hint="eastAsia"/>
          <w:bCs/>
          <w:sz w:val="32"/>
          <w:szCs w:val="32"/>
        </w:rPr>
        <w:t>中西部</w:t>
      </w:r>
      <w:r w:rsidRPr="00BA7344">
        <w:rPr>
          <w:rFonts w:eastAsia="仿宋_GB2312"/>
          <w:bCs/>
          <w:sz w:val="32"/>
          <w:szCs w:val="32"/>
        </w:rPr>
        <w:t>地区</w:t>
      </w:r>
      <w:r w:rsidRPr="00BA7344">
        <w:rPr>
          <w:rFonts w:eastAsia="仿宋_GB2312" w:hint="eastAsia"/>
          <w:bCs/>
          <w:sz w:val="32"/>
          <w:szCs w:val="32"/>
        </w:rPr>
        <w:t>不少于</w:t>
      </w:r>
      <w:r w:rsidRPr="00BA7344">
        <w:rPr>
          <w:rFonts w:eastAsia="仿宋_GB2312" w:hint="eastAsia"/>
          <w:bCs/>
          <w:sz w:val="32"/>
          <w:szCs w:val="32"/>
        </w:rPr>
        <w:t>3</w:t>
      </w:r>
      <w:r w:rsidRPr="00BA7344">
        <w:rPr>
          <w:rFonts w:eastAsia="仿宋_GB2312" w:hint="eastAsia"/>
          <w:bCs/>
          <w:sz w:val="32"/>
          <w:szCs w:val="32"/>
        </w:rPr>
        <w:t>个省份的实地调研，分析农村养老</w:t>
      </w:r>
      <w:r w:rsidRPr="00BA7344">
        <w:rPr>
          <w:rFonts w:eastAsia="仿宋_GB2312"/>
          <w:bCs/>
          <w:sz w:val="32"/>
          <w:szCs w:val="32"/>
        </w:rPr>
        <w:t>方面</w:t>
      </w:r>
      <w:r w:rsidRPr="00BA7344">
        <w:rPr>
          <w:rFonts w:eastAsia="仿宋_GB2312" w:hint="eastAsia"/>
          <w:bCs/>
          <w:sz w:val="32"/>
          <w:szCs w:val="32"/>
        </w:rPr>
        <w:t>存在的</w:t>
      </w:r>
      <w:r w:rsidRPr="00BA7344">
        <w:rPr>
          <w:rFonts w:eastAsia="仿宋_GB2312"/>
          <w:bCs/>
          <w:sz w:val="32"/>
          <w:szCs w:val="32"/>
        </w:rPr>
        <w:t>问题</w:t>
      </w:r>
      <w:r w:rsidRPr="00BA7344">
        <w:rPr>
          <w:rFonts w:eastAsia="仿宋_GB2312" w:hint="eastAsia"/>
          <w:bCs/>
          <w:sz w:val="32"/>
          <w:szCs w:val="32"/>
        </w:rPr>
        <w:t>，总结</w:t>
      </w:r>
      <w:r w:rsidRPr="00BA7344">
        <w:rPr>
          <w:rFonts w:eastAsia="仿宋_GB2312"/>
          <w:bCs/>
          <w:sz w:val="32"/>
          <w:szCs w:val="32"/>
        </w:rPr>
        <w:t>已有</w:t>
      </w:r>
      <w:r w:rsidRPr="00BA7344">
        <w:rPr>
          <w:rFonts w:eastAsia="仿宋_GB2312" w:hint="eastAsia"/>
          <w:bCs/>
          <w:sz w:val="32"/>
          <w:szCs w:val="32"/>
        </w:rPr>
        <w:t>的经验做法，分类提出农村养老的模式和对策建议。</w:t>
      </w:r>
      <w:r>
        <w:rPr>
          <w:rFonts w:eastAsia="仿宋_GB2312" w:hint="eastAsia"/>
          <w:bCs/>
          <w:sz w:val="32"/>
          <w:szCs w:val="32"/>
        </w:rPr>
        <w:t>）</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b/>
          <w:bCs/>
          <w:sz w:val="32"/>
          <w:szCs w:val="32"/>
        </w:rPr>
        <w:t>16.</w:t>
      </w:r>
      <w:r w:rsidRPr="00BA7344">
        <w:rPr>
          <w:rFonts w:eastAsia="仿宋_GB2312" w:hint="eastAsia"/>
          <w:b/>
          <w:bCs/>
          <w:sz w:val="32"/>
          <w:szCs w:val="32"/>
        </w:rPr>
        <w:t>人口外流背景下乡村治理问题研究</w:t>
      </w:r>
    </w:p>
    <w:p w:rsidR="00BA7344" w:rsidRPr="00BA7344" w:rsidRDefault="00BA7344" w:rsidP="00BA7344">
      <w:pPr>
        <w:numPr>
          <w:ilvl w:val="255"/>
          <w:numId w:val="0"/>
        </w:numPr>
        <w:spacing w:line="600" w:lineRule="exact"/>
        <w:ind w:firstLineChars="200" w:firstLine="640"/>
        <w:rPr>
          <w:rFonts w:eastAsia="仿宋_GB2312"/>
          <w:sz w:val="32"/>
          <w:szCs w:val="32"/>
        </w:rPr>
      </w:pPr>
      <w:r>
        <w:rPr>
          <w:rFonts w:eastAsia="仿宋_GB2312" w:hint="eastAsia"/>
          <w:sz w:val="32"/>
          <w:szCs w:val="32"/>
        </w:rPr>
        <w:t>（</w:t>
      </w:r>
      <w:r w:rsidRPr="00BA7344">
        <w:rPr>
          <w:rFonts w:eastAsia="仿宋_GB2312"/>
          <w:sz w:val="32"/>
          <w:szCs w:val="32"/>
        </w:rPr>
        <w:t>通过对人口大量外流乡村的实地调研和案例分析，总结提炼激活留守人群、发动外出人群参与乡村治理的有效经验做法，研究提出人口外流背景下</w:t>
      </w:r>
      <w:bookmarkStart w:id="0" w:name="_GoBack"/>
      <w:bookmarkEnd w:id="0"/>
      <w:r w:rsidRPr="00BA7344">
        <w:rPr>
          <w:rFonts w:eastAsia="仿宋_GB2312"/>
          <w:sz w:val="32"/>
          <w:szCs w:val="32"/>
        </w:rPr>
        <w:t>乡村治理的重点领域、有效措施和政策建议。</w:t>
      </w:r>
      <w:r>
        <w:rPr>
          <w:rFonts w:eastAsia="仿宋_GB2312" w:hint="eastAsia"/>
          <w:sz w:val="32"/>
          <w:szCs w:val="32"/>
        </w:rPr>
        <w:t>）</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b/>
          <w:bCs/>
          <w:sz w:val="32"/>
          <w:szCs w:val="32"/>
        </w:rPr>
        <w:t>17</w:t>
      </w:r>
      <w:r w:rsidRPr="00BA7344">
        <w:rPr>
          <w:rFonts w:eastAsia="仿宋_GB2312" w:hint="eastAsia"/>
          <w:b/>
          <w:bCs/>
          <w:sz w:val="32"/>
          <w:szCs w:val="32"/>
        </w:rPr>
        <w:t>.</w:t>
      </w:r>
      <w:r w:rsidRPr="00BA7344">
        <w:rPr>
          <w:rFonts w:eastAsia="仿宋_GB2312" w:hint="eastAsia"/>
          <w:b/>
          <w:bCs/>
          <w:sz w:val="32"/>
          <w:szCs w:val="32"/>
        </w:rPr>
        <w:t>农村精神文明建设有效平台载体问题研究</w:t>
      </w:r>
    </w:p>
    <w:p w:rsidR="00BA7344" w:rsidRPr="00BA7344" w:rsidRDefault="00BA7344" w:rsidP="00BA7344">
      <w:pPr>
        <w:numPr>
          <w:ilvl w:val="255"/>
          <w:numId w:val="0"/>
        </w:numPr>
        <w:spacing w:line="600" w:lineRule="exact"/>
        <w:ind w:firstLineChars="200" w:firstLine="640"/>
        <w:rPr>
          <w:rFonts w:eastAsia="仿宋_GB2312"/>
          <w:b/>
          <w:bCs/>
          <w:sz w:val="32"/>
          <w:szCs w:val="32"/>
        </w:rPr>
      </w:pPr>
      <w:r>
        <w:rPr>
          <w:rFonts w:eastAsia="仿宋_GB2312" w:hint="eastAsia"/>
          <w:sz w:val="32"/>
          <w:szCs w:val="32"/>
        </w:rPr>
        <w:t>（</w:t>
      </w:r>
      <w:r w:rsidRPr="00BA7344">
        <w:rPr>
          <w:rFonts w:eastAsia="仿宋_GB2312"/>
          <w:sz w:val="32"/>
          <w:szCs w:val="32"/>
        </w:rPr>
        <w:t>通过不少于</w:t>
      </w:r>
      <w:r w:rsidRPr="00BA7344">
        <w:rPr>
          <w:rFonts w:eastAsia="仿宋_GB2312"/>
          <w:sz w:val="32"/>
          <w:szCs w:val="32"/>
        </w:rPr>
        <w:t>3</w:t>
      </w:r>
      <w:r w:rsidRPr="00BA7344">
        <w:rPr>
          <w:rFonts w:eastAsia="仿宋_GB2312"/>
          <w:sz w:val="32"/>
          <w:szCs w:val="32"/>
        </w:rPr>
        <w:t>地的实地调研和案例分析，总结提炼地方加强农村精神文明建设、开展移风易俗的有效平台载体和经验</w:t>
      </w:r>
      <w:r w:rsidRPr="00BA7344">
        <w:rPr>
          <w:rFonts w:eastAsia="仿宋_GB2312"/>
          <w:sz w:val="32"/>
          <w:szCs w:val="32"/>
        </w:rPr>
        <w:lastRenderedPageBreak/>
        <w:t>做法，提出针对性的政策建议。</w:t>
      </w:r>
      <w:r>
        <w:rPr>
          <w:rFonts w:eastAsia="仿宋_GB2312" w:hint="eastAsia"/>
          <w:sz w:val="32"/>
          <w:szCs w:val="32"/>
        </w:rPr>
        <w:t>）</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hint="eastAsia"/>
          <w:b/>
          <w:bCs/>
          <w:sz w:val="32"/>
          <w:szCs w:val="32"/>
        </w:rPr>
        <w:t>1</w:t>
      </w:r>
      <w:r w:rsidRPr="00BA7344">
        <w:rPr>
          <w:rFonts w:eastAsia="仿宋_GB2312"/>
          <w:b/>
          <w:bCs/>
          <w:sz w:val="32"/>
          <w:szCs w:val="32"/>
        </w:rPr>
        <w:t>8.</w:t>
      </w:r>
      <w:r w:rsidRPr="00BA7344">
        <w:rPr>
          <w:rFonts w:eastAsia="仿宋_GB2312" w:hint="eastAsia"/>
          <w:b/>
          <w:bCs/>
          <w:sz w:val="32"/>
          <w:szCs w:val="32"/>
        </w:rPr>
        <w:t>金融赋能乡村振兴政策取向和实施路径研究</w:t>
      </w:r>
    </w:p>
    <w:p w:rsidR="008168F7" w:rsidRPr="008168F7" w:rsidRDefault="00BA7344" w:rsidP="00BA7344">
      <w:pPr>
        <w:spacing w:line="600" w:lineRule="exact"/>
        <w:ind w:firstLineChars="200" w:firstLine="640"/>
        <w:rPr>
          <w:rFonts w:eastAsia="仿宋_GB2312"/>
          <w:b/>
          <w:bCs/>
          <w:sz w:val="32"/>
          <w:szCs w:val="32"/>
        </w:rPr>
      </w:pPr>
      <w:r>
        <w:rPr>
          <w:rFonts w:eastAsia="仿宋_GB2312" w:hint="eastAsia"/>
          <w:bCs/>
          <w:sz w:val="32"/>
          <w:szCs w:val="32"/>
        </w:rPr>
        <w:t>（</w:t>
      </w:r>
      <w:r w:rsidRPr="00BA7344">
        <w:rPr>
          <w:rFonts w:eastAsia="仿宋_GB2312" w:hint="eastAsia"/>
          <w:bCs/>
          <w:sz w:val="32"/>
          <w:szCs w:val="32"/>
        </w:rPr>
        <w:t>测算乡村振兴潜在融资总需求及结构特征，梳理当前金融支持乡村振兴的总体情况及存在的困难问题，提出全面推进乡村振兴与深化金融改革互利共生、互相促进的总体思路</w:t>
      </w:r>
      <w:r w:rsidRPr="00BA7344">
        <w:rPr>
          <w:rFonts w:eastAsia="仿宋_GB2312"/>
          <w:bCs/>
          <w:sz w:val="32"/>
          <w:szCs w:val="32"/>
        </w:rPr>
        <w:t>、</w:t>
      </w:r>
      <w:r w:rsidRPr="00BA7344">
        <w:rPr>
          <w:rFonts w:eastAsia="仿宋_GB2312" w:hint="eastAsia"/>
          <w:bCs/>
          <w:sz w:val="32"/>
          <w:szCs w:val="32"/>
        </w:rPr>
        <w:t>实施步骤</w:t>
      </w:r>
      <w:r w:rsidRPr="00BA7344">
        <w:rPr>
          <w:rFonts w:eastAsia="仿宋_GB2312"/>
          <w:bCs/>
          <w:sz w:val="32"/>
          <w:szCs w:val="32"/>
        </w:rPr>
        <w:t>和政策建议</w:t>
      </w:r>
      <w:r w:rsidRPr="00BA7344">
        <w:rPr>
          <w:rFonts w:eastAsia="仿宋_GB2312" w:hint="eastAsia"/>
          <w:bCs/>
          <w:sz w:val="32"/>
          <w:szCs w:val="32"/>
        </w:rPr>
        <w:t>。</w:t>
      </w:r>
      <w:r>
        <w:rPr>
          <w:rFonts w:eastAsia="仿宋_GB2312" w:hint="eastAsia"/>
          <w:bCs/>
          <w:sz w:val="32"/>
          <w:szCs w:val="32"/>
        </w:rPr>
        <w:t>）</w:t>
      </w:r>
    </w:p>
    <w:p w:rsidR="008168F7" w:rsidRPr="008168F7" w:rsidRDefault="008168F7" w:rsidP="00BA7344">
      <w:pPr>
        <w:spacing w:line="600" w:lineRule="exact"/>
        <w:rPr>
          <w:rFonts w:eastAsia="仿宋_GB2312"/>
          <w:b/>
          <w:bCs/>
          <w:sz w:val="32"/>
          <w:szCs w:val="32"/>
        </w:rPr>
      </w:pPr>
    </w:p>
    <w:p w:rsidR="00F373C1" w:rsidRDefault="00F373C1">
      <w:pPr>
        <w:pStyle w:val="ac"/>
        <w:ind w:left="420" w:firstLine="480"/>
        <w:rPr>
          <w:rFonts w:ascii="Times New Roman" w:hAnsi="Times New Roman"/>
        </w:rPr>
      </w:pPr>
    </w:p>
    <w:p w:rsidR="00F373C1" w:rsidRDefault="00F373C1">
      <w:pPr>
        <w:pStyle w:val="BodyText"/>
      </w:pPr>
    </w:p>
    <w:sectPr w:rsidR="00F373C1" w:rsidSect="00683C55">
      <w:footerReference w:type="even" r:id="rId7"/>
      <w:footerReference w:type="default" r:id="rId8"/>
      <w:pgSz w:w="11906" w:h="16838"/>
      <w:pgMar w:top="1440" w:right="1588" w:bottom="1440" w:left="1588" w:header="851" w:footer="992" w:gutter="0"/>
      <w:pgNumType w:fmt="numberInDash"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22D" w:rsidRDefault="00B8622D">
      <w:r>
        <w:separator/>
      </w:r>
    </w:p>
  </w:endnote>
  <w:endnote w:type="continuationSeparator" w:id="0">
    <w:p w:rsidR="00B8622D" w:rsidRDefault="00B86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3C1" w:rsidRDefault="00683C55">
    <w:pPr>
      <w:pStyle w:val="a4"/>
      <w:framePr w:wrap="around" w:vAnchor="text" w:hAnchor="margin" w:xAlign="center" w:y="1"/>
      <w:rPr>
        <w:rStyle w:val="a8"/>
      </w:rPr>
    </w:pPr>
    <w:r>
      <w:fldChar w:fldCharType="begin"/>
    </w:r>
    <w:r w:rsidR="00324077">
      <w:rPr>
        <w:rStyle w:val="a8"/>
      </w:rPr>
      <w:instrText xml:space="preserve">PAGE  </w:instrText>
    </w:r>
    <w:r>
      <w:fldChar w:fldCharType="end"/>
    </w:r>
  </w:p>
  <w:p w:rsidR="00F373C1" w:rsidRDefault="00F373C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3C1" w:rsidRDefault="00683C55">
    <w:pPr>
      <w:pStyle w:val="a4"/>
      <w:framePr w:wrap="around" w:vAnchor="text" w:hAnchor="margin" w:xAlign="center" w:y="1"/>
      <w:rPr>
        <w:rStyle w:val="a8"/>
      </w:rPr>
    </w:pPr>
    <w:r>
      <w:fldChar w:fldCharType="begin"/>
    </w:r>
    <w:r w:rsidR="00324077">
      <w:rPr>
        <w:rStyle w:val="a8"/>
      </w:rPr>
      <w:instrText xml:space="preserve">PAGE  </w:instrText>
    </w:r>
    <w:r>
      <w:fldChar w:fldCharType="separate"/>
    </w:r>
    <w:r w:rsidR="004C2FEC">
      <w:rPr>
        <w:rStyle w:val="a8"/>
        <w:noProof/>
      </w:rPr>
      <w:t>- 5 -</w:t>
    </w:r>
    <w:r>
      <w:fldChar w:fldCharType="end"/>
    </w:r>
  </w:p>
  <w:p w:rsidR="00F373C1" w:rsidRDefault="00F373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22D" w:rsidRDefault="00B8622D">
      <w:r>
        <w:separator/>
      </w:r>
    </w:p>
  </w:footnote>
  <w:footnote w:type="continuationSeparator" w:id="0">
    <w:p w:rsidR="00B8622D" w:rsidRDefault="00B862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000A"/>
    <w:rsid w:val="877FC32F"/>
    <w:rsid w:val="9BCECE1A"/>
    <w:rsid w:val="9ECFB15C"/>
    <w:rsid w:val="BD3B8222"/>
    <w:rsid w:val="BDBEBFB7"/>
    <w:rsid w:val="BEBDD37A"/>
    <w:rsid w:val="CF515B12"/>
    <w:rsid w:val="D6ABC459"/>
    <w:rsid w:val="DB8FF4AC"/>
    <w:rsid w:val="EFFAAE2B"/>
    <w:rsid w:val="F2BF476E"/>
    <w:rsid w:val="F37B4A54"/>
    <w:rsid w:val="F7F75325"/>
    <w:rsid w:val="FCE4CD58"/>
    <w:rsid w:val="FFBF06EB"/>
    <w:rsid w:val="FFFFDC24"/>
    <w:rsid w:val="00002F99"/>
    <w:rsid w:val="000040E6"/>
    <w:rsid w:val="00004DD0"/>
    <w:rsid w:val="0000765D"/>
    <w:rsid w:val="0001270B"/>
    <w:rsid w:val="00017654"/>
    <w:rsid w:val="00024EFE"/>
    <w:rsid w:val="00026DCC"/>
    <w:rsid w:val="0002759C"/>
    <w:rsid w:val="000332A9"/>
    <w:rsid w:val="00036B9C"/>
    <w:rsid w:val="00036C0D"/>
    <w:rsid w:val="00042762"/>
    <w:rsid w:val="000429B6"/>
    <w:rsid w:val="000438C0"/>
    <w:rsid w:val="000539F4"/>
    <w:rsid w:val="00057240"/>
    <w:rsid w:val="0007381A"/>
    <w:rsid w:val="00075761"/>
    <w:rsid w:val="00083E8F"/>
    <w:rsid w:val="00085650"/>
    <w:rsid w:val="00092589"/>
    <w:rsid w:val="000945A8"/>
    <w:rsid w:val="000A1BB5"/>
    <w:rsid w:val="000B1BDE"/>
    <w:rsid w:val="000B566A"/>
    <w:rsid w:val="000B5F60"/>
    <w:rsid w:val="000C3A84"/>
    <w:rsid w:val="000C618F"/>
    <w:rsid w:val="000E06B7"/>
    <w:rsid w:val="000E2F5D"/>
    <w:rsid w:val="00101194"/>
    <w:rsid w:val="00114F09"/>
    <w:rsid w:val="001157BB"/>
    <w:rsid w:val="001219D6"/>
    <w:rsid w:val="00122969"/>
    <w:rsid w:val="00125F5C"/>
    <w:rsid w:val="0013129C"/>
    <w:rsid w:val="001341E9"/>
    <w:rsid w:val="00140CCB"/>
    <w:rsid w:val="00146A80"/>
    <w:rsid w:val="00147441"/>
    <w:rsid w:val="001479D6"/>
    <w:rsid w:val="00152072"/>
    <w:rsid w:val="0015404B"/>
    <w:rsid w:val="00160C21"/>
    <w:rsid w:val="001612AD"/>
    <w:rsid w:val="0018167B"/>
    <w:rsid w:val="0018380C"/>
    <w:rsid w:val="00184093"/>
    <w:rsid w:val="00187923"/>
    <w:rsid w:val="00190A11"/>
    <w:rsid w:val="00197F60"/>
    <w:rsid w:val="001A7CD2"/>
    <w:rsid w:val="001B2773"/>
    <w:rsid w:val="001B303B"/>
    <w:rsid w:val="001B54E3"/>
    <w:rsid w:val="001C19CB"/>
    <w:rsid w:val="001D25B9"/>
    <w:rsid w:val="001D4B62"/>
    <w:rsid w:val="001D6365"/>
    <w:rsid w:val="001D7541"/>
    <w:rsid w:val="001E0A72"/>
    <w:rsid w:val="001E267E"/>
    <w:rsid w:val="001F2012"/>
    <w:rsid w:val="001F24E5"/>
    <w:rsid w:val="002066BB"/>
    <w:rsid w:val="002158F5"/>
    <w:rsid w:val="00215D58"/>
    <w:rsid w:val="0022152B"/>
    <w:rsid w:val="002309DD"/>
    <w:rsid w:val="00231731"/>
    <w:rsid w:val="00233E4D"/>
    <w:rsid w:val="002526D8"/>
    <w:rsid w:val="002602BD"/>
    <w:rsid w:val="00263A5D"/>
    <w:rsid w:val="00271A9B"/>
    <w:rsid w:val="002734A4"/>
    <w:rsid w:val="00274283"/>
    <w:rsid w:val="002742AC"/>
    <w:rsid w:val="00280597"/>
    <w:rsid w:val="00295775"/>
    <w:rsid w:val="002B0418"/>
    <w:rsid w:val="002B3079"/>
    <w:rsid w:val="002B6C47"/>
    <w:rsid w:val="002C37CB"/>
    <w:rsid w:val="002C4EC5"/>
    <w:rsid w:val="002C5F0A"/>
    <w:rsid w:val="002C6320"/>
    <w:rsid w:val="002E1D92"/>
    <w:rsid w:val="002E7B81"/>
    <w:rsid w:val="002F0347"/>
    <w:rsid w:val="002F321F"/>
    <w:rsid w:val="002F42E4"/>
    <w:rsid w:val="00300522"/>
    <w:rsid w:val="00303345"/>
    <w:rsid w:val="00305FED"/>
    <w:rsid w:val="00313459"/>
    <w:rsid w:val="00324077"/>
    <w:rsid w:val="003243FC"/>
    <w:rsid w:val="00325081"/>
    <w:rsid w:val="0033021D"/>
    <w:rsid w:val="0033240A"/>
    <w:rsid w:val="00340CD1"/>
    <w:rsid w:val="00344587"/>
    <w:rsid w:val="00347858"/>
    <w:rsid w:val="00354740"/>
    <w:rsid w:val="00355BB8"/>
    <w:rsid w:val="00361EBC"/>
    <w:rsid w:val="003660F6"/>
    <w:rsid w:val="003672AA"/>
    <w:rsid w:val="0037168D"/>
    <w:rsid w:val="00384EC7"/>
    <w:rsid w:val="00391877"/>
    <w:rsid w:val="00391C84"/>
    <w:rsid w:val="0039584D"/>
    <w:rsid w:val="003A615F"/>
    <w:rsid w:val="003B31E1"/>
    <w:rsid w:val="003B5DE6"/>
    <w:rsid w:val="003C2DD0"/>
    <w:rsid w:val="003C6A4F"/>
    <w:rsid w:val="003D01E6"/>
    <w:rsid w:val="003D0D77"/>
    <w:rsid w:val="003D4A11"/>
    <w:rsid w:val="003E5255"/>
    <w:rsid w:val="003F026C"/>
    <w:rsid w:val="003F5D91"/>
    <w:rsid w:val="00404C37"/>
    <w:rsid w:val="00412D1C"/>
    <w:rsid w:val="00421DCD"/>
    <w:rsid w:val="0043371F"/>
    <w:rsid w:val="00436029"/>
    <w:rsid w:val="00442946"/>
    <w:rsid w:val="004440EE"/>
    <w:rsid w:val="00444589"/>
    <w:rsid w:val="00450D79"/>
    <w:rsid w:val="00451C83"/>
    <w:rsid w:val="00453E4B"/>
    <w:rsid w:val="0047352A"/>
    <w:rsid w:val="00485A64"/>
    <w:rsid w:val="00485D5D"/>
    <w:rsid w:val="00487970"/>
    <w:rsid w:val="004A085E"/>
    <w:rsid w:val="004A4057"/>
    <w:rsid w:val="004B34DA"/>
    <w:rsid w:val="004B47CC"/>
    <w:rsid w:val="004C0C94"/>
    <w:rsid w:val="004C2FEC"/>
    <w:rsid w:val="004D1C44"/>
    <w:rsid w:val="004D7B11"/>
    <w:rsid w:val="004E4673"/>
    <w:rsid w:val="004F08A9"/>
    <w:rsid w:val="004F2DAB"/>
    <w:rsid w:val="004F7E9C"/>
    <w:rsid w:val="0050606D"/>
    <w:rsid w:val="00506621"/>
    <w:rsid w:val="00514326"/>
    <w:rsid w:val="00514A32"/>
    <w:rsid w:val="00514BD1"/>
    <w:rsid w:val="00532101"/>
    <w:rsid w:val="00532200"/>
    <w:rsid w:val="005531CE"/>
    <w:rsid w:val="00554818"/>
    <w:rsid w:val="00554C7A"/>
    <w:rsid w:val="00555B7D"/>
    <w:rsid w:val="0057149E"/>
    <w:rsid w:val="0057654F"/>
    <w:rsid w:val="0059745E"/>
    <w:rsid w:val="005A16F1"/>
    <w:rsid w:val="005A1A63"/>
    <w:rsid w:val="005A6D23"/>
    <w:rsid w:val="005B1C84"/>
    <w:rsid w:val="005B26F1"/>
    <w:rsid w:val="005B5501"/>
    <w:rsid w:val="005C0B8D"/>
    <w:rsid w:val="005C2553"/>
    <w:rsid w:val="005D0584"/>
    <w:rsid w:val="005D1B9B"/>
    <w:rsid w:val="005D393B"/>
    <w:rsid w:val="005E0CD9"/>
    <w:rsid w:val="005E3A48"/>
    <w:rsid w:val="005E7D37"/>
    <w:rsid w:val="005F47B2"/>
    <w:rsid w:val="006040C2"/>
    <w:rsid w:val="006054B0"/>
    <w:rsid w:val="00607100"/>
    <w:rsid w:val="00607844"/>
    <w:rsid w:val="00610A52"/>
    <w:rsid w:val="0061431D"/>
    <w:rsid w:val="0061712A"/>
    <w:rsid w:val="006212BD"/>
    <w:rsid w:val="006254FE"/>
    <w:rsid w:val="006307AD"/>
    <w:rsid w:val="00633461"/>
    <w:rsid w:val="00633D46"/>
    <w:rsid w:val="00637D0F"/>
    <w:rsid w:val="0065464B"/>
    <w:rsid w:val="0065528B"/>
    <w:rsid w:val="00657412"/>
    <w:rsid w:val="006604B6"/>
    <w:rsid w:val="00666E51"/>
    <w:rsid w:val="0068207D"/>
    <w:rsid w:val="0068388C"/>
    <w:rsid w:val="00683C55"/>
    <w:rsid w:val="0069362C"/>
    <w:rsid w:val="00695255"/>
    <w:rsid w:val="006A00D3"/>
    <w:rsid w:val="006A3628"/>
    <w:rsid w:val="006D0A3B"/>
    <w:rsid w:val="006D42F4"/>
    <w:rsid w:val="006E7974"/>
    <w:rsid w:val="00700199"/>
    <w:rsid w:val="007263E0"/>
    <w:rsid w:val="007276F1"/>
    <w:rsid w:val="00731209"/>
    <w:rsid w:val="00740BE8"/>
    <w:rsid w:val="00766458"/>
    <w:rsid w:val="0077714D"/>
    <w:rsid w:val="00786222"/>
    <w:rsid w:val="007874A1"/>
    <w:rsid w:val="00795880"/>
    <w:rsid w:val="007A0B55"/>
    <w:rsid w:val="007A0EDA"/>
    <w:rsid w:val="007A20F1"/>
    <w:rsid w:val="007A677B"/>
    <w:rsid w:val="007B3328"/>
    <w:rsid w:val="007B450B"/>
    <w:rsid w:val="007D10D1"/>
    <w:rsid w:val="007D4BEF"/>
    <w:rsid w:val="007D55F6"/>
    <w:rsid w:val="007E1C32"/>
    <w:rsid w:val="007E2C7D"/>
    <w:rsid w:val="007E4337"/>
    <w:rsid w:val="007F0725"/>
    <w:rsid w:val="007F67CB"/>
    <w:rsid w:val="007F7EF1"/>
    <w:rsid w:val="00804293"/>
    <w:rsid w:val="00807A5D"/>
    <w:rsid w:val="00811796"/>
    <w:rsid w:val="008168F7"/>
    <w:rsid w:val="0082143B"/>
    <w:rsid w:val="00830E52"/>
    <w:rsid w:val="008322B6"/>
    <w:rsid w:val="00835559"/>
    <w:rsid w:val="00842B07"/>
    <w:rsid w:val="00850B2C"/>
    <w:rsid w:val="008647F4"/>
    <w:rsid w:val="00871FCD"/>
    <w:rsid w:val="00872701"/>
    <w:rsid w:val="00873402"/>
    <w:rsid w:val="008776DA"/>
    <w:rsid w:val="00881B89"/>
    <w:rsid w:val="00883C07"/>
    <w:rsid w:val="008841A1"/>
    <w:rsid w:val="0088791E"/>
    <w:rsid w:val="00895452"/>
    <w:rsid w:val="008A20CE"/>
    <w:rsid w:val="008A50FD"/>
    <w:rsid w:val="008B014A"/>
    <w:rsid w:val="008C07E4"/>
    <w:rsid w:val="008C3A0C"/>
    <w:rsid w:val="008D4173"/>
    <w:rsid w:val="008D52D3"/>
    <w:rsid w:val="008D58D2"/>
    <w:rsid w:val="008E6FDD"/>
    <w:rsid w:val="00903392"/>
    <w:rsid w:val="0090498E"/>
    <w:rsid w:val="009119C8"/>
    <w:rsid w:val="00920AAC"/>
    <w:rsid w:val="0092740D"/>
    <w:rsid w:val="00931DEE"/>
    <w:rsid w:val="00944C90"/>
    <w:rsid w:val="009461F8"/>
    <w:rsid w:val="009535B1"/>
    <w:rsid w:val="009556BE"/>
    <w:rsid w:val="009577E6"/>
    <w:rsid w:val="009622F9"/>
    <w:rsid w:val="00964292"/>
    <w:rsid w:val="009742F2"/>
    <w:rsid w:val="009807EB"/>
    <w:rsid w:val="00983343"/>
    <w:rsid w:val="00983806"/>
    <w:rsid w:val="009866AE"/>
    <w:rsid w:val="00992AA5"/>
    <w:rsid w:val="00997214"/>
    <w:rsid w:val="009A069B"/>
    <w:rsid w:val="009A7D95"/>
    <w:rsid w:val="009C146A"/>
    <w:rsid w:val="009C18F3"/>
    <w:rsid w:val="009C45B7"/>
    <w:rsid w:val="009C660A"/>
    <w:rsid w:val="009D31B4"/>
    <w:rsid w:val="009E2D79"/>
    <w:rsid w:val="009E739A"/>
    <w:rsid w:val="009F5FB0"/>
    <w:rsid w:val="00A0007D"/>
    <w:rsid w:val="00A079AE"/>
    <w:rsid w:val="00A10CEA"/>
    <w:rsid w:val="00A12988"/>
    <w:rsid w:val="00A15BFA"/>
    <w:rsid w:val="00A20696"/>
    <w:rsid w:val="00A20C1F"/>
    <w:rsid w:val="00A2407F"/>
    <w:rsid w:val="00A26C4E"/>
    <w:rsid w:val="00A31004"/>
    <w:rsid w:val="00A3716A"/>
    <w:rsid w:val="00A437B7"/>
    <w:rsid w:val="00A444E2"/>
    <w:rsid w:val="00A45906"/>
    <w:rsid w:val="00A51092"/>
    <w:rsid w:val="00A76710"/>
    <w:rsid w:val="00A85E0C"/>
    <w:rsid w:val="00AA4AB3"/>
    <w:rsid w:val="00AA6F84"/>
    <w:rsid w:val="00AA773B"/>
    <w:rsid w:val="00AB1003"/>
    <w:rsid w:val="00AC1669"/>
    <w:rsid w:val="00AC48DE"/>
    <w:rsid w:val="00AC4908"/>
    <w:rsid w:val="00AD4FE7"/>
    <w:rsid w:val="00AF0DE8"/>
    <w:rsid w:val="00AF1714"/>
    <w:rsid w:val="00AF1822"/>
    <w:rsid w:val="00AF29B1"/>
    <w:rsid w:val="00AF30C7"/>
    <w:rsid w:val="00AF3846"/>
    <w:rsid w:val="00B031A0"/>
    <w:rsid w:val="00B1456C"/>
    <w:rsid w:val="00B22838"/>
    <w:rsid w:val="00B24191"/>
    <w:rsid w:val="00B27246"/>
    <w:rsid w:val="00B310FB"/>
    <w:rsid w:val="00B33366"/>
    <w:rsid w:val="00B47923"/>
    <w:rsid w:val="00B553D0"/>
    <w:rsid w:val="00B56B87"/>
    <w:rsid w:val="00B570A7"/>
    <w:rsid w:val="00B6085B"/>
    <w:rsid w:val="00B64752"/>
    <w:rsid w:val="00B67735"/>
    <w:rsid w:val="00B8546B"/>
    <w:rsid w:val="00B8622D"/>
    <w:rsid w:val="00B92832"/>
    <w:rsid w:val="00BA4AE2"/>
    <w:rsid w:val="00BA7344"/>
    <w:rsid w:val="00BB1532"/>
    <w:rsid w:val="00BB2B39"/>
    <w:rsid w:val="00BC3DC2"/>
    <w:rsid w:val="00BD02E1"/>
    <w:rsid w:val="00BD07EA"/>
    <w:rsid w:val="00BD087D"/>
    <w:rsid w:val="00BD6ECB"/>
    <w:rsid w:val="00BE11D2"/>
    <w:rsid w:val="00BE418E"/>
    <w:rsid w:val="00BE50E7"/>
    <w:rsid w:val="00BE5AD5"/>
    <w:rsid w:val="00BF38B7"/>
    <w:rsid w:val="00C03251"/>
    <w:rsid w:val="00C174BB"/>
    <w:rsid w:val="00C21DCC"/>
    <w:rsid w:val="00C2481F"/>
    <w:rsid w:val="00C24E04"/>
    <w:rsid w:val="00C26FFE"/>
    <w:rsid w:val="00C30ED5"/>
    <w:rsid w:val="00C31824"/>
    <w:rsid w:val="00C34FEF"/>
    <w:rsid w:val="00C35B0D"/>
    <w:rsid w:val="00C4231F"/>
    <w:rsid w:val="00C428EF"/>
    <w:rsid w:val="00C4324E"/>
    <w:rsid w:val="00C52343"/>
    <w:rsid w:val="00C55604"/>
    <w:rsid w:val="00C55DF8"/>
    <w:rsid w:val="00C57647"/>
    <w:rsid w:val="00C60951"/>
    <w:rsid w:val="00C70696"/>
    <w:rsid w:val="00C74185"/>
    <w:rsid w:val="00C7607F"/>
    <w:rsid w:val="00C86123"/>
    <w:rsid w:val="00C91B1B"/>
    <w:rsid w:val="00C93BED"/>
    <w:rsid w:val="00CA50D9"/>
    <w:rsid w:val="00CA55FE"/>
    <w:rsid w:val="00CA76F4"/>
    <w:rsid w:val="00CB695D"/>
    <w:rsid w:val="00CC3A04"/>
    <w:rsid w:val="00CC665E"/>
    <w:rsid w:val="00CD030E"/>
    <w:rsid w:val="00CD1CA5"/>
    <w:rsid w:val="00CD5859"/>
    <w:rsid w:val="00CF2291"/>
    <w:rsid w:val="00CF236C"/>
    <w:rsid w:val="00CF2C68"/>
    <w:rsid w:val="00CF77D3"/>
    <w:rsid w:val="00D007E6"/>
    <w:rsid w:val="00D07FF0"/>
    <w:rsid w:val="00D118BC"/>
    <w:rsid w:val="00D12AA9"/>
    <w:rsid w:val="00D140D6"/>
    <w:rsid w:val="00D278F6"/>
    <w:rsid w:val="00D35769"/>
    <w:rsid w:val="00D40A58"/>
    <w:rsid w:val="00D41C9E"/>
    <w:rsid w:val="00D42BFE"/>
    <w:rsid w:val="00D47D08"/>
    <w:rsid w:val="00D50BCB"/>
    <w:rsid w:val="00D538E5"/>
    <w:rsid w:val="00D55094"/>
    <w:rsid w:val="00D55C36"/>
    <w:rsid w:val="00D63077"/>
    <w:rsid w:val="00D6736E"/>
    <w:rsid w:val="00D723FD"/>
    <w:rsid w:val="00D75203"/>
    <w:rsid w:val="00D75B1E"/>
    <w:rsid w:val="00DA5E80"/>
    <w:rsid w:val="00DB7782"/>
    <w:rsid w:val="00DC12E6"/>
    <w:rsid w:val="00DC4EE3"/>
    <w:rsid w:val="00DC5AAF"/>
    <w:rsid w:val="00DC72A2"/>
    <w:rsid w:val="00DD45E5"/>
    <w:rsid w:val="00DE1B1C"/>
    <w:rsid w:val="00DF0A67"/>
    <w:rsid w:val="00DF7F96"/>
    <w:rsid w:val="00E04D8D"/>
    <w:rsid w:val="00E10976"/>
    <w:rsid w:val="00E11C59"/>
    <w:rsid w:val="00E12990"/>
    <w:rsid w:val="00E1544E"/>
    <w:rsid w:val="00E20155"/>
    <w:rsid w:val="00E2016B"/>
    <w:rsid w:val="00E25547"/>
    <w:rsid w:val="00E25D7A"/>
    <w:rsid w:val="00E27688"/>
    <w:rsid w:val="00E31D17"/>
    <w:rsid w:val="00E31EF8"/>
    <w:rsid w:val="00E321AB"/>
    <w:rsid w:val="00E33F6F"/>
    <w:rsid w:val="00E35B8C"/>
    <w:rsid w:val="00E430FA"/>
    <w:rsid w:val="00E452C5"/>
    <w:rsid w:val="00E47CCB"/>
    <w:rsid w:val="00E52CF6"/>
    <w:rsid w:val="00E55DD7"/>
    <w:rsid w:val="00E604A6"/>
    <w:rsid w:val="00E61F9E"/>
    <w:rsid w:val="00E62701"/>
    <w:rsid w:val="00E656AC"/>
    <w:rsid w:val="00E67D87"/>
    <w:rsid w:val="00E72F62"/>
    <w:rsid w:val="00E81ABE"/>
    <w:rsid w:val="00E81C89"/>
    <w:rsid w:val="00E82493"/>
    <w:rsid w:val="00E829FB"/>
    <w:rsid w:val="00E8448F"/>
    <w:rsid w:val="00E92317"/>
    <w:rsid w:val="00E958A7"/>
    <w:rsid w:val="00EA3369"/>
    <w:rsid w:val="00EB37C2"/>
    <w:rsid w:val="00EB5AA9"/>
    <w:rsid w:val="00ED5F3F"/>
    <w:rsid w:val="00EE06AA"/>
    <w:rsid w:val="00EE30DF"/>
    <w:rsid w:val="00EF371F"/>
    <w:rsid w:val="00EF62B4"/>
    <w:rsid w:val="00EF6D69"/>
    <w:rsid w:val="00F02A2D"/>
    <w:rsid w:val="00F076F0"/>
    <w:rsid w:val="00F10BAF"/>
    <w:rsid w:val="00F12DFC"/>
    <w:rsid w:val="00F16410"/>
    <w:rsid w:val="00F171BB"/>
    <w:rsid w:val="00F21919"/>
    <w:rsid w:val="00F23141"/>
    <w:rsid w:val="00F258C8"/>
    <w:rsid w:val="00F33F31"/>
    <w:rsid w:val="00F34D2C"/>
    <w:rsid w:val="00F373C1"/>
    <w:rsid w:val="00F421F4"/>
    <w:rsid w:val="00F5000A"/>
    <w:rsid w:val="00F53C45"/>
    <w:rsid w:val="00F646C2"/>
    <w:rsid w:val="00F860CF"/>
    <w:rsid w:val="00F869E5"/>
    <w:rsid w:val="00F926F8"/>
    <w:rsid w:val="00F92AF2"/>
    <w:rsid w:val="00F95E9F"/>
    <w:rsid w:val="00FA01A9"/>
    <w:rsid w:val="00FA42EC"/>
    <w:rsid w:val="00FC0DD2"/>
    <w:rsid w:val="00FC4522"/>
    <w:rsid w:val="00FD06C0"/>
    <w:rsid w:val="00FD31E9"/>
    <w:rsid w:val="00FE05B4"/>
    <w:rsid w:val="00FE7968"/>
    <w:rsid w:val="167FEB72"/>
    <w:rsid w:val="1CDB03AA"/>
    <w:rsid w:val="1D3A1653"/>
    <w:rsid w:val="1D6A513D"/>
    <w:rsid w:val="1EBE54F9"/>
    <w:rsid w:val="1FFF26B6"/>
    <w:rsid w:val="28EC6821"/>
    <w:rsid w:val="2AFA2453"/>
    <w:rsid w:val="2E312214"/>
    <w:rsid w:val="2EE4300A"/>
    <w:rsid w:val="4AAA0809"/>
    <w:rsid w:val="4DCA0FAD"/>
    <w:rsid w:val="4F575F14"/>
    <w:rsid w:val="59F3CB96"/>
    <w:rsid w:val="67FFA73A"/>
    <w:rsid w:val="6DCF4B32"/>
    <w:rsid w:val="73F3BDBC"/>
    <w:rsid w:val="75450131"/>
    <w:rsid w:val="77F77A9A"/>
    <w:rsid w:val="79D06885"/>
    <w:rsid w:val="7ABFFDF9"/>
    <w:rsid w:val="7BDF721B"/>
    <w:rsid w:val="7DF7486B"/>
    <w:rsid w:val="7FFFB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rsid w:val="00683C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683C55"/>
    <w:pPr>
      <w:spacing w:after="120"/>
      <w:textAlignment w:val="baseline"/>
    </w:pPr>
    <w:rPr>
      <w:rFonts w:ascii="Calibri" w:hAnsi="Calibri"/>
    </w:rPr>
  </w:style>
  <w:style w:type="paragraph" w:styleId="a3">
    <w:name w:val="Balloon Text"/>
    <w:basedOn w:val="a"/>
    <w:semiHidden/>
    <w:qFormat/>
    <w:rsid w:val="00683C55"/>
    <w:rPr>
      <w:sz w:val="18"/>
      <w:szCs w:val="18"/>
    </w:rPr>
  </w:style>
  <w:style w:type="paragraph" w:styleId="a4">
    <w:name w:val="footer"/>
    <w:basedOn w:val="a"/>
    <w:qFormat/>
    <w:rsid w:val="00683C55"/>
    <w:pPr>
      <w:tabs>
        <w:tab w:val="center" w:pos="4153"/>
        <w:tab w:val="right" w:pos="8306"/>
      </w:tabs>
      <w:snapToGrid w:val="0"/>
      <w:jc w:val="left"/>
    </w:pPr>
    <w:rPr>
      <w:sz w:val="18"/>
      <w:szCs w:val="18"/>
    </w:rPr>
  </w:style>
  <w:style w:type="paragraph" w:styleId="a5">
    <w:name w:val="header"/>
    <w:basedOn w:val="a"/>
    <w:link w:val="Char"/>
    <w:qFormat/>
    <w:rsid w:val="00683C55"/>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83C55"/>
    <w:pPr>
      <w:widowControl/>
      <w:spacing w:before="100" w:beforeAutospacing="1" w:after="100" w:afterAutospacing="1"/>
      <w:jc w:val="left"/>
    </w:pPr>
    <w:rPr>
      <w:rFonts w:ascii="宋体" w:hAnsi="宋体" w:cs="宋体"/>
      <w:kern w:val="0"/>
      <w:sz w:val="24"/>
    </w:rPr>
  </w:style>
  <w:style w:type="character" w:styleId="a7">
    <w:name w:val="Strong"/>
    <w:qFormat/>
    <w:rsid w:val="00683C55"/>
    <w:rPr>
      <w:b/>
      <w:bCs/>
    </w:rPr>
  </w:style>
  <w:style w:type="character" w:styleId="a8">
    <w:name w:val="page number"/>
    <w:basedOn w:val="a0"/>
    <w:qFormat/>
    <w:rsid w:val="00683C55"/>
  </w:style>
  <w:style w:type="character" w:styleId="a9">
    <w:name w:val="Emphasis"/>
    <w:qFormat/>
    <w:rsid w:val="00683C55"/>
    <w:rPr>
      <w:i/>
      <w:iCs/>
    </w:rPr>
  </w:style>
  <w:style w:type="character" w:styleId="aa">
    <w:name w:val="Hyperlink"/>
    <w:qFormat/>
    <w:rsid w:val="00683C55"/>
    <w:rPr>
      <w:color w:val="0000FF"/>
      <w:u w:val="single"/>
    </w:rPr>
  </w:style>
  <w:style w:type="character" w:customStyle="1" w:styleId="Char">
    <w:name w:val="页眉 Char"/>
    <w:link w:val="a5"/>
    <w:qFormat/>
    <w:rsid w:val="00683C55"/>
    <w:rPr>
      <w:kern w:val="2"/>
      <w:sz w:val="18"/>
      <w:szCs w:val="18"/>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rsid w:val="00683C55"/>
    <w:pPr>
      <w:widowControl/>
      <w:spacing w:after="160" w:line="240" w:lineRule="exact"/>
      <w:jc w:val="left"/>
    </w:pPr>
    <w:rPr>
      <w:szCs w:val="20"/>
    </w:rPr>
  </w:style>
  <w:style w:type="paragraph" w:customStyle="1" w:styleId="Char0">
    <w:name w:val="Char"/>
    <w:basedOn w:val="a"/>
    <w:qFormat/>
    <w:rsid w:val="00683C55"/>
    <w:pPr>
      <w:tabs>
        <w:tab w:val="left" w:pos="420"/>
      </w:tabs>
      <w:ind w:left="420" w:hanging="420"/>
    </w:pPr>
    <w:rPr>
      <w:rFonts w:ascii="宋体" w:eastAsia="仿宋_GB2312" w:hAnsi="宋体"/>
      <w:spacing w:val="6"/>
      <w:sz w:val="30"/>
      <w:szCs w:val="20"/>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
    <w:qFormat/>
    <w:rsid w:val="00683C55"/>
    <w:pPr>
      <w:widowControl/>
      <w:spacing w:after="160" w:line="240" w:lineRule="exact"/>
      <w:jc w:val="left"/>
    </w:pPr>
    <w:rPr>
      <w:szCs w:val="20"/>
    </w:rPr>
  </w:style>
  <w:style w:type="paragraph" w:customStyle="1" w:styleId="CharCharCharCharCharCharCharChar1CharCharChar1CharCharCharCharCharCharCharCharCharChar">
    <w:name w:val="Char Char Char Char Char Char Char Char1 Char Char Char1 Char Char Char Char Char Char Char Char Char Char"/>
    <w:basedOn w:val="a"/>
    <w:qFormat/>
    <w:rsid w:val="00683C55"/>
    <w:pPr>
      <w:widowControl/>
      <w:spacing w:after="160" w:line="240" w:lineRule="exact"/>
      <w:jc w:val="left"/>
    </w:pPr>
    <w:rPr>
      <w:rFonts w:ascii="Arial" w:eastAsia="Times New Roman" w:hAnsi="Arial" w:cs="Verdana"/>
      <w:b/>
      <w:kern w:val="0"/>
      <w:sz w:val="24"/>
      <w:szCs w:val="20"/>
      <w:lang w:eastAsia="en-US"/>
    </w:rPr>
  </w:style>
  <w:style w:type="paragraph" w:customStyle="1" w:styleId="ab">
    <w:name w:val="各章标题"/>
    <w:basedOn w:val="a"/>
    <w:qFormat/>
    <w:rsid w:val="00683C55"/>
    <w:pPr>
      <w:widowControl/>
      <w:spacing w:after="160" w:line="240" w:lineRule="exact"/>
      <w:jc w:val="left"/>
    </w:pPr>
    <w:rPr>
      <w:rFonts w:ascii="Cambria" w:hAnsi="Cambria"/>
      <w:kern w:val="0"/>
      <w:sz w:val="22"/>
      <w:szCs w:val="20"/>
    </w:rPr>
  </w:style>
  <w:style w:type="paragraph" w:styleId="ac">
    <w:name w:val="List Paragraph"/>
    <w:basedOn w:val="a"/>
    <w:uiPriority w:val="34"/>
    <w:qFormat/>
    <w:rsid w:val="00683C55"/>
    <w:pPr>
      <w:widowControl/>
      <w:ind w:firstLineChars="200" w:firstLine="420"/>
      <w:jc w:val="left"/>
    </w:pPr>
    <w:rPr>
      <w:rFonts w:ascii="宋体" w:hAnsi="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320</Words>
  <Characters>1824</Characters>
  <Application>Microsoft Office Word</Application>
  <DocSecurity>0</DocSecurity>
  <Lines>15</Lines>
  <Paragraphs>4</Paragraphs>
  <ScaleCrop>false</ScaleCrop>
  <Company>Lenovo (Beijing) Limited</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2011年度农业部软科学研究课题指南发布</dc:title>
  <dc:creator>Lenovo User</dc:creator>
  <cp:lastModifiedBy>权立峰</cp:lastModifiedBy>
  <cp:revision>16</cp:revision>
  <cp:lastPrinted>2022-02-16T01:47:00Z</cp:lastPrinted>
  <dcterms:created xsi:type="dcterms:W3CDTF">2022-02-16T01:42:00Z</dcterms:created>
  <dcterms:modified xsi:type="dcterms:W3CDTF">2022-03-02T11:41:00Z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