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5F6D" w14:textId="77777777" w:rsidR="00E90768" w:rsidRDefault="00E90768" w:rsidP="00E90768">
      <w:pPr>
        <w:spacing w:line="580" w:lineRule="exact"/>
        <w:outlineLvl w:val="0"/>
        <w:rPr>
          <w:rFonts w:ascii="黑体" w:eastAsia="黑体" w:hAnsi="黑体" w:hint="eastAsia"/>
          <w:sz w:val="32"/>
          <w:szCs w:val="32"/>
        </w:rPr>
      </w:pPr>
      <w:r>
        <w:rPr>
          <w:rFonts w:ascii="黑体" w:eastAsia="黑体" w:hAnsi="黑体" w:hint="eastAsia"/>
          <w:sz w:val="32"/>
          <w:szCs w:val="32"/>
        </w:rPr>
        <w:t>附件1：</w:t>
      </w:r>
    </w:p>
    <w:p w14:paraId="0F3EADDF" w14:textId="77777777" w:rsidR="00E90768" w:rsidRDefault="00E90768" w:rsidP="00E90768">
      <w:pPr>
        <w:widowControl/>
        <w:spacing w:line="580" w:lineRule="exact"/>
        <w:jc w:val="center"/>
        <w:outlineLvl w:val="1"/>
        <w:rPr>
          <w:rFonts w:ascii="宋体" w:hAnsi="宋体" w:cs="宋体" w:hint="eastAsia"/>
          <w:b/>
          <w:bCs/>
          <w:color w:val="000000"/>
          <w:kern w:val="0"/>
          <w:sz w:val="36"/>
          <w:szCs w:val="36"/>
        </w:rPr>
      </w:pPr>
    </w:p>
    <w:p w14:paraId="72A0EC3F" w14:textId="77777777" w:rsidR="00E90768" w:rsidRDefault="00E90768" w:rsidP="00E90768">
      <w:pPr>
        <w:widowControl/>
        <w:spacing w:line="580" w:lineRule="exact"/>
        <w:jc w:val="center"/>
        <w:outlineLvl w:val="1"/>
        <w:rPr>
          <w:rFonts w:ascii="方正小标宋简体" w:eastAsia="方正小标宋简体" w:hAnsi="方正小标宋简体" w:cs="方正小标宋简体" w:hint="eastAsia"/>
          <w:color w:val="000000"/>
          <w:kern w:val="0"/>
          <w:sz w:val="40"/>
          <w:szCs w:val="40"/>
        </w:rPr>
      </w:pPr>
      <w:r>
        <w:rPr>
          <w:rFonts w:ascii="方正小标宋简体" w:eastAsia="方正小标宋简体" w:hAnsi="方正小标宋简体" w:cs="方正小标宋简体" w:hint="eastAsia"/>
          <w:color w:val="000000"/>
          <w:kern w:val="0"/>
          <w:sz w:val="40"/>
          <w:szCs w:val="40"/>
        </w:rPr>
        <w:t>2024年陕西省科协决策咨询课题项目申报目录</w:t>
      </w:r>
    </w:p>
    <w:p w14:paraId="22941B7C" w14:textId="77777777" w:rsidR="00E90768" w:rsidRDefault="00E90768" w:rsidP="00E90768">
      <w:pPr>
        <w:spacing w:line="600" w:lineRule="exact"/>
        <w:rPr>
          <w:rFonts w:ascii="仿宋_GB2312" w:eastAsia="仿宋_GB2312" w:hint="eastAsia"/>
          <w:sz w:val="32"/>
          <w:szCs w:val="32"/>
        </w:rPr>
      </w:pPr>
    </w:p>
    <w:p w14:paraId="26EF1B6C"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1.以加快全国重点实验室建设赋能陕西高质量发展研究</w:t>
      </w:r>
    </w:p>
    <w:p w14:paraId="3DFBBAA1"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2.陕西省青年科技工作者状况调查研究</w:t>
      </w:r>
    </w:p>
    <w:p w14:paraId="7D337565"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3.新质生产力提升背景下</w:t>
      </w:r>
      <w:proofErr w:type="gramStart"/>
      <w:r>
        <w:rPr>
          <w:rFonts w:ascii="仿宋_GB2312" w:eastAsia="仿宋_GB2312" w:hint="eastAsia"/>
          <w:sz w:val="32"/>
          <w:szCs w:val="32"/>
        </w:rPr>
        <w:t>陕西增材制造</w:t>
      </w:r>
      <w:proofErr w:type="gramEnd"/>
      <w:r>
        <w:rPr>
          <w:rFonts w:ascii="仿宋_GB2312" w:eastAsia="仿宋_GB2312" w:hint="eastAsia"/>
          <w:sz w:val="32"/>
          <w:szCs w:val="32"/>
        </w:rPr>
        <w:t>产业发展研究</w:t>
      </w:r>
    </w:p>
    <w:p w14:paraId="3A2BABC3"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4.数字技术推动稀有金属材料产业转型升级的路径研究</w:t>
      </w:r>
    </w:p>
    <w:p w14:paraId="38692C49"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5.陕西省化工产业转型发展建议</w:t>
      </w:r>
    </w:p>
    <w:p w14:paraId="35D4BB32"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6.“东数西算”背景下陕西省“数字化”能力提升策略研究</w:t>
      </w:r>
    </w:p>
    <w:p w14:paraId="3D1E3C5D"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7.陕北能源化工基地生态保护与产业富民融合发展策略</w:t>
      </w:r>
    </w:p>
    <w:p w14:paraId="4BFE9566"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8.加快陕西服务贸易创新发展提升服务业产业链数字化国际化水平</w:t>
      </w:r>
    </w:p>
    <w:p w14:paraId="00B64D30"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9.依托西安“双中心”，打造我省协同创新共同体</w:t>
      </w:r>
    </w:p>
    <w:p w14:paraId="6CBBE9D3"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10.</w:t>
      </w:r>
      <w:proofErr w:type="gramStart"/>
      <w:r>
        <w:rPr>
          <w:rFonts w:ascii="仿宋_GB2312" w:eastAsia="仿宋_GB2312" w:hint="eastAsia"/>
          <w:sz w:val="32"/>
          <w:szCs w:val="32"/>
        </w:rPr>
        <w:t>秦创原</w:t>
      </w:r>
      <w:proofErr w:type="gramEnd"/>
      <w:r>
        <w:rPr>
          <w:rFonts w:ascii="仿宋_GB2312" w:eastAsia="仿宋_GB2312" w:hint="eastAsia"/>
          <w:sz w:val="32"/>
          <w:szCs w:val="32"/>
        </w:rPr>
        <w:t>“三项改革”驱动型科技企业成长困境与对策研究</w:t>
      </w:r>
    </w:p>
    <w:p w14:paraId="0006371F"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11.陕西推动重大科学设施等科技资源开放共享研究</w:t>
      </w:r>
    </w:p>
    <w:p w14:paraId="097D5BD5"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12.</w:t>
      </w:r>
      <w:proofErr w:type="gramStart"/>
      <w:r>
        <w:rPr>
          <w:rFonts w:ascii="仿宋_GB2312" w:eastAsia="仿宋_GB2312" w:hint="eastAsia"/>
          <w:sz w:val="32"/>
          <w:szCs w:val="32"/>
        </w:rPr>
        <w:t>秦创原创</w:t>
      </w:r>
      <w:proofErr w:type="gramEnd"/>
      <w:r>
        <w:rPr>
          <w:rFonts w:ascii="仿宋_GB2312" w:eastAsia="仿宋_GB2312" w:hint="eastAsia"/>
          <w:sz w:val="32"/>
          <w:szCs w:val="32"/>
        </w:rPr>
        <w:t>新驱动平台下技术转移机构赋能我省县域经济高质量发展路径研究</w:t>
      </w:r>
    </w:p>
    <w:p w14:paraId="2938BD5E"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13.“双中心”建设背景下</w:t>
      </w:r>
      <w:proofErr w:type="gramStart"/>
      <w:r>
        <w:rPr>
          <w:rFonts w:ascii="仿宋_GB2312" w:eastAsia="仿宋_GB2312" w:hint="eastAsia"/>
          <w:sz w:val="32"/>
          <w:szCs w:val="32"/>
        </w:rPr>
        <w:t>推动科创改革</w:t>
      </w:r>
      <w:proofErr w:type="gramEnd"/>
      <w:r>
        <w:rPr>
          <w:rFonts w:ascii="仿宋_GB2312" w:eastAsia="仿宋_GB2312" w:hint="eastAsia"/>
          <w:sz w:val="32"/>
          <w:szCs w:val="32"/>
        </w:rPr>
        <w:t>赋能经济发展研究</w:t>
      </w:r>
    </w:p>
    <w:p w14:paraId="00C58F1F"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14.以共享科技推动县域经济高质量发展路径研究</w:t>
      </w:r>
    </w:p>
    <w:p w14:paraId="36103C9A"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15.聚力培育软件和信息服务、物联网等重点数字产业集群研究</w:t>
      </w:r>
    </w:p>
    <w:p w14:paraId="27F1BD75"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16.陕西省“一带一路”农业投资与粮食安全研究</w:t>
      </w:r>
    </w:p>
    <w:p w14:paraId="7FFE0AD1"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17.道路交通</w:t>
      </w:r>
      <w:proofErr w:type="gramStart"/>
      <w:r>
        <w:rPr>
          <w:rFonts w:ascii="仿宋_GB2312" w:eastAsia="仿宋_GB2312" w:hint="eastAsia"/>
          <w:sz w:val="32"/>
          <w:szCs w:val="32"/>
        </w:rPr>
        <w:t>运输减碳理论</w:t>
      </w:r>
      <w:proofErr w:type="gramEnd"/>
      <w:r>
        <w:rPr>
          <w:rFonts w:ascii="仿宋_GB2312" w:eastAsia="仿宋_GB2312" w:hint="eastAsia"/>
          <w:sz w:val="32"/>
          <w:szCs w:val="32"/>
        </w:rPr>
        <w:t>、方法体系与实践研究</w:t>
      </w:r>
    </w:p>
    <w:p w14:paraId="4FF1E18C"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18.“美丽中国”</w:t>
      </w:r>
      <w:proofErr w:type="gramStart"/>
      <w:r>
        <w:rPr>
          <w:rFonts w:ascii="仿宋_GB2312" w:eastAsia="仿宋_GB2312" w:hint="eastAsia"/>
          <w:sz w:val="32"/>
          <w:szCs w:val="32"/>
        </w:rPr>
        <w:t>建设零碳园区</w:t>
      </w:r>
      <w:proofErr w:type="gramEnd"/>
      <w:r>
        <w:rPr>
          <w:rFonts w:ascii="仿宋_GB2312" w:eastAsia="仿宋_GB2312" w:hint="eastAsia"/>
          <w:sz w:val="32"/>
          <w:szCs w:val="32"/>
        </w:rPr>
        <w:t>策略研究</w:t>
      </w:r>
    </w:p>
    <w:p w14:paraId="0D6687D0"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19.有关人工智能、基因技术、电子商务等新领域新业</w:t>
      </w:r>
      <w:proofErr w:type="gramStart"/>
      <w:r>
        <w:rPr>
          <w:rFonts w:ascii="仿宋_GB2312" w:eastAsia="仿宋_GB2312" w:hint="eastAsia"/>
          <w:sz w:val="32"/>
          <w:szCs w:val="32"/>
        </w:rPr>
        <w:t>态科技</w:t>
      </w:r>
      <w:proofErr w:type="gramEnd"/>
      <w:r>
        <w:rPr>
          <w:rFonts w:ascii="仿宋_GB2312" w:eastAsia="仿宋_GB2312" w:hint="eastAsia"/>
          <w:sz w:val="32"/>
          <w:szCs w:val="32"/>
        </w:rPr>
        <w:t>创新保护规则研究</w:t>
      </w:r>
    </w:p>
    <w:p w14:paraId="3174E2C5" w14:textId="77777777" w:rsidR="00E90768" w:rsidRDefault="00E90768" w:rsidP="00E90768">
      <w:pPr>
        <w:spacing w:line="600" w:lineRule="exact"/>
        <w:ind w:firstLineChars="200" w:firstLine="640"/>
        <w:rPr>
          <w:rFonts w:ascii="仿宋_GB2312" w:eastAsia="仿宋_GB2312"/>
          <w:sz w:val="32"/>
          <w:szCs w:val="32"/>
        </w:rPr>
      </w:pPr>
      <w:r>
        <w:rPr>
          <w:rFonts w:ascii="仿宋_GB2312" w:eastAsia="仿宋_GB2312" w:hint="eastAsia"/>
          <w:sz w:val="32"/>
          <w:szCs w:val="32"/>
        </w:rPr>
        <w:t>20.陕西省科技人才队伍评价体系研究</w:t>
      </w:r>
    </w:p>
    <w:p w14:paraId="6C2C7FD9" w14:textId="77777777" w:rsidR="00E90768" w:rsidRDefault="00E90768" w:rsidP="00E90768">
      <w:pPr>
        <w:spacing w:line="600" w:lineRule="exact"/>
        <w:rPr>
          <w:rFonts w:ascii="仿宋_GB2312" w:eastAsia="仿宋_GB2312" w:hint="eastAsia"/>
          <w:sz w:val="32"/>
          <w:szCs w:val="32"/>
        </w:rPr>
      </w:pPr>
      <w:r>
        <w:rPr>
          <w:rFonts w:ascii="仿宋_GB2312" w:eastAsia="仿宋_GB2312" w:hint="eastAsia"/>
          <w:sz w:val="32"/>
          <w:szCs w:val="32"/>
        </w:rPr>
        <w:t xml:space="preserve">    21.新时代科普服务模式与效能研究</w:t>
      </w:r>
    </w:p>
    <w:p w14:paraId="02319156"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22.学习运用“千万工程”经验，全面提升我省农民科学素质途径研究</w:t>
      </w:r>
    </w:p>
    <w:p w14:paraId="42A13A21" w14:textId="77777777" w:rsidR="00E90768" w:rsidRDefault="00E90768" w:rsidP="00E90768">
      <w:pPr>
        <w:spacing w:line="600" w:lineRule="exact"/>
        <w:ind w:firstLineChars="200" w:firstLine="640"/>
        <w:rPr>
          <w:rFonts w:ascii="仿宋_GB2312" w:eastAsia="仿宋_GB2312"/>
          <w:sz w:val="32"/>
          <w:szCs w:val="32"/>
        </w:rPr>
      </w:pPr>
      <w:r>
        <w:rPr>
          <w:rFonts w:ascii="仿宋_GB2312" w:eastAsia="仿宋_GB2312" w:hint="eastAsia"/>
          <w:sz w:val="32"/>
          <w:szCs w:val="32"/>
        </w:rPr>
        <w:t>23.陕西省公民科学素养及科普服务能力提升的建议——以中医药科普建设为例</w:t>
      </w:r>
    </w:p>
    <w:p w14:paraId="3E3FCC12" w14:textId="77777777" w:rsidR="00E90768" w:rsidRDefault="00E90768" w:rsidP="00E90768">
      <w:pPr>
        <w:spacing w:line="600" w:lineRule="exact"/>
        <w:rPr>
          <w:rFonts w:ascii="仿宋_GB2312" w:eastAsia="仿宋_GB2312"/>
          <w:sz w:val="32"/>
          <w:szCs w:val="32"/>
        </w:rPr>
      </w:pPr>
      <w:r>
        <w:rPr>
          <w:rFonts w:ascii="仿宋_GB2312" w:eastAsia="仿宋_GB2312" w:hint="eastAsia"/>
          <w:sz w:val="32"/>
          <w:szCs w:val="32"/>
        </w:rPr>
        <w:t xml:space="preserve">    24.数字化赋能科普服务供给能力提升的对策与路径研究</w:t>
      </w:r>
    </w:p>
    <w:p w14:paraId="3084B558"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25.柔性智库构建与科技群团高端智库实践策略研究</w:t>
      </w:r>
    </w:p>
    <w:p w14:paraId="6E2DAC89"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26.</w:t>
      </w:r>
      <w:r>
        <w:rPr>
          <w:rFonts w:ascii="仿宋_GB2312" w:eastAsia="仿宋_GB2312"/>
          <w:sz w:val="32"/>
          <w:szCs w:val="32"/>
        </w:rPr>
        <w:t>陕北淤地坝防汛管控与水资源综合利用的兼容模式及有效措施</w:t>
      </w:r>
    </w:p>
    <w:p w14:paraId="6940ED1E"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27.采取土地整治增加耕地面积充分挖掘我省粮食生产潜力的建议</w:t>
      </w:r>
    </w:p>
    <w:p w14:paraId="7AD580B8"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28.加强不可移动文物自然灾害风险防控体系建设的建议</w:t>
      </w:r>
    </w:p>
    <w:p w14:paraId="6BB81777" w14:textId="77777777" w:rsidR="00E90768" w:rsidRDefault="00E90768" w:rsidP="00E9076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29.促进陕西民营企业积极参与推进“双碳”目标的建议</w:t>
      </w:r>
    </w:p>
    <w:p w14:paraId="1BF37386" w14:textId="4823CD8B" w:rsidR="00B1752E" w:rsidRPr="00E90768" w:rsidRDefault="00E90768" w:rsidP="00E90768">
      <w:pPr>
        <w:spacing w:line="600" w:lineRule="exact"/>
        <w:ind w:firstLineChars="200" w:firstLine="640"/>
        <w:rPr>
          <w:rFonts w:ascii="仿宋_GB2312" w:eastAsia="仿宋_GB2312"/>
          <w:sz w:val="32"/>
          <w:szCs w:val="32"/>
        </w:rPr>
      </w:pPr>
      <w:r>
        <w:rPr>
          <w:rFonts w:ascii="仿宋_GB2312" w:eastAsia="仿宋_GB2312" w:hint="eastAsia"/>
          <w:sz w:val="32"/>
          <w:szCs w:val="32"/>
        </w:rPr>
        <w:t>30.充分发挥整机气候环境实验室作用助推陕西科技创新高质量发展的建议</w:t>
      </w:r>
    </w:p>
    <w:sectPr w:rsidR="00B1752E" w:rsidRPr="00E90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68"/>
    <w:rsid w:val="00B1752E"/>
    <w:rsid w:val="00E90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715B"/>
  <w15:chartTrackingRefBased/>
  <w15:docId w15:val="{B8DB79A1-F956-4EF7-98F9-9A8E0C32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E9076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90768"/>
    <w:pPr>
      <w:spacing w:after="120"/>
      <w:ind w:leftChars="200" w:left="420"/>
    </w:pPr>
  </w:style>
  <w:style w:type="character" w:customStyle="1" w:styleId="a4">
    <w:name w:val="正文文本缩进 字符"/>
    <w:basedOn w:val="a0"/>
    <w:link w:val="a3"/>
    <w:uiPriority w:val="99"/>
    <w:semiHidden/>
    <w:rsid w:val="00E90768"/>
    <w:rPr>
      <w:rFonts w:ascii="Calibri" w:eastAsia="宋体" w:hAnsi="Calibri" w:cs="Times New Roman"/>
      <w:szCs w:val="24"/>
    </w:rPr>
  </w:style>
  <w:style w:type="paragraph" w:styleId="2">
    <w:name w:val="Body Text First Indent 2"/>
    <w:basedOn w:val="a3"/>
    <w:link w:val="20"/>
    <w:uiPriority w:val="99"/>
    <w:semiHidden/>
    <w:unhideWhenUsed/>
    <w:rsid w:val="00E90768"/>
    <w:pPr>
      <w:ind w:firstLineChars="200" w:firstLine="420"/>
    </w:pPr>
  </w:style>
  <w:style w:type="character" w:customStyle="1" w:styleId="20">
    <w:name w:val="正文文本首行缩进 2 字符"/>
    <w:basedOn w:val="a4"/>
    <w:link w:val="2"/>
    <w:uiPriority w:val="99"/>
    <w:semiHidden/>
    <w:rsid w:val="00E90768"/>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权立峰</dc:creator>
  <cp:keywords/>
  <dc:description/>
  <cp:lastModifiedBy>权立峰</cp:lastModifiedBy>
  <cp:revision>1</cp:revision>
  <dcterms:created xsi:type="dcterms:W3CDTF">2024-06-07T03:21:00Z</dcterms:created>
  <dcterms:modified xsi:type="dcterms:W3CDTF">2024-06-07T03:21:00Z</dcterms:modified>
</cp:coreProperties>
</file>